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56" w:rsidRPr="003C7E56" w:rsidRDefault="003C7E56" w:rsidP="003C7E56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3C7E56">
        <w:rPr>
          <w:b/>
          <w:sz w:val="22"/>
          <w:szCs w:val="22"/>
          <w:lang w:val="en-US"/>
        </w:rPr>
        <w:t>INTERNET CASTING TARIFFS</w:t>
      </w:r>
    </w:p>
    <w:p w:rsidR="003C7E56" w:rsidRPr="003C7E56" w:rsidRDefault="003C7E56" w:rsidP="003C7E56">
      <w:pPr>
        <w:rPr>
          <w:sz w:val="22"/>
          <w:szCs w:val="22"/>
          <w:lang w:val="en-US"/>
        </w:rPr>
      </w:pPr>
    </w:p>
    <w:p w:rsidR="003C7E56" w:rsidRPr="003C7E56" w:rsidRDefault="003C7E56" w:rsidP="003C7E56">
      <w:pPr>
        <w:jc w:val="both"/>
        <w:rPr>
          <w:sz w:val="22"/>
          <w:szCs w:val="22"/>
          <w:lang w:val="en-US"/>
        </w:rPr>
      </w:pPr>
      <w:r w:rsidRPr="003C7E56">
        <w:rPr>
          <w:b/>
          <w:sz w:val="22"/>
          <w:szCs w:val="22"/>
          <w:lang w:val="en-US"/>
        </w:rPr>
        <w:t>I. Categories of royalty payers</w:t>
      </w:r>
      <w:r w:rsidRPr="003C7E56">
        <w:rPr>
          <w:sz w:val="22"/>
          <w:szCs w:val="22"/>
          <w:lang w:val="en-US"/>
        </w:rPr>
        <w:t xml:space="preserve"> (hereinafter </w:t>
      </w:r>
      <w:r w:rsidRPr="003C7E56">
        <w:rPr>
          <w:b/>
          <w:sz w:val="22"/>
          <w:szCs w:val="22"/>
          <w:lang w:val="en-US"/>
        </w:rPr>
        <w:t>Users</w:t>
      </w:r>
      <w:r w:rsidRPr="003C7E56">
        <w:rPr>
          <w:sz w:val="22"/>
          <w:szCs w:val="22"/>
          <w:lang w:val="en-US"/>
        </w:rPr>
        <w:t xml:space="preserve">) for </w:t>
      </w:r>
      <w:r>
        <w:rPr>
          <w:sz w:val="22"/>
          <w:szCs w:val="22"/>
          <w:lang w:val="en-US"/>
        </w:rPr>
        <w:t xml:space="preserve">use of </w:t>
      </w:r>
      <w:r w:rsidR="000E2D55">
        <w:rPr>
          <w:sz w:val="22"/>
          <w:szCs w:val="22"/>
          <w:lang w:val="en-US"/>
        </w:rPr>
        <w:t xml:space="preserve">musical </w:t>
      </w:r>
      <w:r>
        <w:rPr>
          <w:sz w:val="22"/>
          <w:szCs w:val="22"/>
          <w:lang w:val="en-US"/>
        </w:rPr>
        <w:t>works</w:t>
      </w:r>
      <w:r w:rsidR="000E2D55">
        <w:rPr>
          <w:rStyle w:val="a6"/>
          <w:sz w:val="22"/>
          <w:szCs w:val="22"/>
          <w:lang w:val="en-US"/>
        </w:rPr>
        <w:footnoteReference w:id="1"/>
      </w:r>
      <w:r w:rsidR="000E2D55">
        <w:rPr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 xml:space="preserve">by means of </w:t>
      </w:r>
      <w:r w:rsidR="007643AC">
        <w:rPr>
          <w:sz w:val="22"/>
          <w:szCs w:val="22"/>
          <w:lang w:val="en-US"/>
        </w:rPr>
        <w:t>web</w:t>
      </w:r>
      <w:r w:rsidRPr="003C7E56">
        <w:rPr>
          <w:sz w:val="22"/>
          <w:szCs w:val="22"/>
          <w:lang w:val="en-US"/>
        </w:rPr>
        <w:t>casting and/ or cablecasting</w:t>
      </w:r>
      <w:r w:rsidR="00F37592">
        <w:rPr>
          <w:sz w:val="22"/>
          <w:szCs w:val="22"/>
          <w:lang w:val="en-US"/>
        </w:rPr>
        <w:t xml:space="preserve"> (</w:t>
      </w:r>
      <w:r w:rsidR="00F37592" w:rsidRPr="003C7E56">
        <w:rPr>
          <w:sz w:val="22"/>
          <w:szCs w:val="22"/>
          <w:lang w:val="en-US"/>
        </w:rPr>
        <w:t>including retransmission</w:t>
      </w:r>
      <w:r w:rsidR="00F37592">
        <w:rPr>
          <w:sz w:val="22"/>
          <w:szCs w:val="22"/>
          <w:lang w:val="en-US"/>
        </w:rPr>
        <w:t xml:space="preserve">) </w:t>
      </w:r>
      <w:r w:rsidR="009655A6">
        <w:rPr>
          <w:sz w:val="22"/>
          <w:szCs w:val="22"/>
          <w:lang w:val="en-US"/>
        </w:rPr>
        <w:t xml:space="preserve">via </w:t>
      </w:r>
      <w:r w:rsidR="00F37592">
        <w:rPr>
          <w:sz w:val="22"/>
          <w:szCs w:val="22"/>
          <w:lang w:val="en-US"/>
        </w:rPr>
        <w:t>Internet and similar digital networks</w:t>
      </w:r>
      <w:r w:rsidRPr="003C7E56">
        <w:rPr>
          <w:sz w:val="22"/>
          <w:szCs w:val="22"/>
          <w:lang w:val="en-US"/>
        </w:rPr>
        <w:t>:</w:t>
      </w:r>
    </w:p>
    <w:p w:rsidR="003C7E56" w:rsidRPr="003C7E56" w:rsidRDefault="003C7E56" w:rsidP="003C7E56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2"/>
          <w:szCs w:val="22"/>
          <w:lang w:val="en-US"/>
        </w:rPr>
      </w:pPr>
      <w:r w:rsidRPr="003C7E56">
        <w:rPr>
          <w:sz w:val="22"/>
          <w:szCs w:val="22"/>
          <w:lang w:val="en-US"/>
        </w:rPr>
        <w:t>legal entities and/ or natural persons, including individual entrepreneurs</w:t>
      </w:r>
      <w:r w:rsidR="00A7319C">
        <w:rPr>
          <w:sz w:val="22"/>
          <w:szCs w:val="22"/>
          <w:lang w:val="en-US"/>
        </w:rPr>
        <w:t>,</w:t>
      </w:r>
      <w:r w:rsidRPr="003C7E56">
        <w:rPr>
          <w:sz w:val="22"/>
          <w:szCs w:val="22"/>
          <w:lang w:val="en-US"/>
        </w:rPr>
        <w:t xml:space="preserve"> public and local authorities, engaged </w:t>
      </w:r>
      <w:r w:rsidRPr="00EB3F16">
        <w:rPr>
          <w:sz w:val="22"/>
          <w:szCs w:val="22"/>
          <w:lang w:val="en-US"/>
        </w:rPr>
        <w:t xml:space="preserve">in </w:t>
      </w:r>
      <w:r w:rsidR="00EB3F16" w:rsidRPr="00EB3F16">
        <w:rPr>
          <w:sz w:val="22"/>
          <w:szCs w:val="22"/>
          <w:lang w:val="en-US"/>
        </w:rPr>
        <w:t>web</w:t>
      </w:r>
      <w:r w:rsidRPr="00EB3F16">
        <w:rPr>
          <w:sz w:val="22"/>
          <w:szCs w:val="22"/>
          <w:lang w:val="en-US"/>
        </w:rPr>
        <w:t>casting</w:t>
      </w:r>
      <w:r w:rsidRPr="003C7E56">
        <w:rPr>
          <w:b/>
          <w:sz w:val="22"/>
          <w:szCs w:val="22"/>
          <w:lang w:val="en-US"/>
        </w:rPr>
        <w:t xml:space="preserve"> </w:t>
      </w:r>
      <w:r w:rsidR="00EB3F16" w:rsidRPr="003C7E56">
        <w:rPr>
          <w:sz w:val="22"/>
          <w:szCs w:val="22"/>
          <w:lang w:val="en-US"/>
        </w:rPr>
        <w:t>and/ or cablecasting</w:t>
      </w:r>
      <w:r w:rsidR="00EB3F16">
        <w:rPr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of</w:t>
      </w:r>
      <w:r w:rsidRPr="003C7E56">
        <w:rPr>
          <w:b/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musical works</w:t>
      </w:r>
      <w:r w:rsidR="00EB3F16">
        <w:rPr>
          <w:sz w:val="22"/>
          <w:szCs w:val="22"/>
          <w:lang w:val="en-US"/>
        </w:rPr>
        <w:t xml:space="preserve"> </w:t>
      </w:r>
      <w:r w:rsidR="009655A6">
        <w:rPr>
          <w:sz w:val="22"/>
          <w:szCs w:val="22"/>
          <w:lang w:val="en-US"/>
        </w:rPr>
        <w:t xml:space="preserve">via </w:t>
      </w:r>
      <w:r w:rsidR="00EB3F16">
        <w:rPr>
          <w:sz w:val="22"/>
          <w:szCs w:val="22"/>
          <w:lang w:val="en-US"/>
        </w:rPr>
        <w:t>Internet and similar digital networks</w:t>
      </w:r>
      <w:r w:rsidR="000304B5">
        <w:rPr>
          <w:sz w:val="22"/>
          <w:szCs w:val="22"/>
          <w:lang w:val="en-US"/>
        </w:rPr>
        <w:t xml:space="preserve"> </w:t>
      </w:r>
      <w:r w:rsidR="000304B5" w:rsidRPr="000304B5">
        <w:rPr>
          <w:b/>
          <w:sz w:val="22"/>
          <w:szCs w:val="22"/>
          <w:lang w:val="en-US"/>
        </w:rPr>
        <w:t>via</w:t>
      </w:r>
      <w:r w:rsidR="000304B5">
        <w:rPr>
          <w:sz w:val="22"/>
          <w:szCs w:val="22"/>
          <w:lang w:val="en-US"/>
        </w:rPr>
        <w:t xml:space="preserve"> </w:t>
      </w:r>
      <w:r w:rsidR="000304B5">
        <w:rPr>
          <w:b/>
          <w:sz w:val="22"/>
          <w:szCs w:val="22"/>
          <w:lang w:val="en-US"/>
        </w:rPr>
        <w:t>TV and</w:t>
      </w:r>
      <w:r w:rsidR="009655A6" w:rsidRPr="009655A6">
        <w:rPr>
          <w:b/>
          <w:sz w:val="22"/>
          <w:szCs w:val="22"/>
          <w:lang w:val="en-US"/>
        </w:rPr>
        <w:t xml:space="preserve">/ </w:t>
      </w:r>
      <w:r w:rsidR="009655A6">
        <w:rPr>
          <w:b/>
          <w:sz w:val="22"/>
          <w:szCs w:val="22"/>
          <w:lang w:val="en-US"/>
        </w:rPr>
        <w:t xml:space="preserve">or radio </w:t>
      </w:r>
      <w:r w:rsidR="009655A6" w:rsidRPr="009655A6">
        <w:rPr>
          <w:sz w:val="22"/>
          <w:szCs w:val="22"/>
          <w:lang w:val="en-US"/>
        </w:rPr>
        <w:t>(including retransmission)</w:t>
      </w:r>
      <w:r w:rsidR="00030B5B">
        <w:rPr>
          <w:sz w:val="22"/>
          <w:szCs w:val="22"/>
          <w:lang w:val="en-US"/>
        </w:rPr>
        <w:t xml:space="preserve"> through web-site or application</w:t>
      </w:r>
      <w:r w:rsidRPr="003C7E56">
        <w:rPr>
          <w:sz w:val="22"/>
          <w:szCs w:val="22"/>
          <w:lang w:val="en-US"/>
        </w:rPr>
        <w:t>;</w:t>
      </w:r>
    </w:p>
    <w:p w:rsidR="00A7319C" w:rsidRDefault="00030B5B" w:rsidP="00030B5B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2"/>
          <w:szCs w:val="22"/>
          <w:lang w:val="en-US"/>
        </w:rPr>
      </w:pPr>
      <w:r w:rsidRPr="003C7E56">
        <w:rPr>
          <w:sz w:val="22"/>
          <w:szCs w:val="22"/>
          <w:lang w:val="en-US"/>
        </w:rPr>
        <w:t>legal entities and/ or natural persons, including individual entrepreneurs</w:t>
      </w:r>
      <w:r w:rsidR="00A7319C">
        <w:rPr>
          <w:sz w:val="22"/>
          <w:szCs w:val="22"/>
          <w:lang w:val="en-US"/>
        </w:rPr>
        <w:t>,</w:t>
      </w:r>
      <w:r w:rsidRPr="003C7E56">
        <w:rPr>
          <w:sz w:val="22"/>
          <w:szCs w:val="22"/>
          <w:lang w:val="en-US"/>
        </w:rPr>
        <w:t xml:space="preserve"> public and local authorities, engaged </w:t>
      </w:r>
      <w:r w:rsidRPr="00EB3F16">
        <w:rPr>
          <w:sz w:val="22"/>
          <w:szCs w:val="22"/>
          <w:lang w:val="en-US"/>
        </w:rPr>
        <w:t>in webcasting</w:t>
      </w:r>
      <w:r w:rsidRPr="003C7E56">
        <w:rPr>
          <w:b/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and/ or cablecasting</w:t>
      </w:r>
      <w:r>
        <w:rPr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of</w:t>
      </w:r>
      <w:r w:rsidRPr="003C7E56">
        <w:rPr>
          <w:b/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musical works</w:t>
      </w:r>
      <w:r>
        <w:rPr>
          <w:sz w:val="22"/>
          <w:szCs w:val="22"/>
          <w:lang w:val="en-US"/>
        </w:rPr>
        <w:t xml:space="preserve"> via Internet </w:t>
      </w:r>
      <w:r w:rsidR="00A46815" w:rsidRPr="00A46815">
        <w:rPr>
          <w:b/>
          <w:sz w:val="22"/>
          <w:szCs w:val="22"/>
          <w:lang w:val="en-US"/>
        </w:rPr>
        <w:t xml:space="preserve">for </w:t>
      </w:r>
      <w:r w:rsidR="002061B8" w:rsidRPr="00A46815">
        <w:rPr>
          <w:b/>
          <w:sz w:val="22"/>
          <w:szCs w:val="22"/>
          <w:lang w:val="en-US"/>
        </w:rPr>
        <w:t>website</w:t>
      </w:r>
      <w:r w:rsidR="00A46815" w:rsidRPr="00A46815">
        <w:rPr>
          <w:b/>
          <w:sz w:val="22"/>
          <w:szCs w:val="22"/>
          <w:lang w:val="en-US"/>
        </w:rPr>
        <w:t xml:space="preserve"> sound design</w:t>
      </w:r>
      <w:r w:rsidR="002061B8">
        <w:rPr>
          <w:sz w:val="22"/>
          <w:szCs w:val="22"/>
          <w:lang w:val="en-US"/>
        </w:rPr>
        <w:t>;</w:t>
      </w:r>
    </w:p>
    <w:p w:rsidR="003C7E56" w:rsidRPr="003C7E56" w:rsidRDefault="00A46815" w:rsidP="00A46815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2"/>
          <w:szCs w:val="22"/>
          <w:lang w:val="en-US"/>
        </w:rPr>
      </w:pPr>
      <w:r w:rsidRPr="003C7E56">
        <w:rPr>
          <w:sz w:val="22"/>
          <w:szCs w:val="22"/>
          <w:lang w:val="en-US"/>
        </w:rPr>
        <w:t>legal entities and/ or natural persons, including individual entrepreneurs</w:t>
      </w:r>
      <w:r>
        <w:rPr>
          <w:sz w:val="22"/>
          <w:szCs w:val="22"/>
          <w:lang w:val="en-US"/>
        </w:rPr>
        <w:t>,</w:t>
      </w:r>
      <w:r w:rsidRPr="003C7E56">
        <w:rPr>
          <w:sz w:val="22"/>
          <w:szCs w:val="22"/>
          <w:lang w:val="en-US"/>
        </w:rPr>
        <w:t xml:space="preserve"> public and local authorities, engaged </w:t>
      </w:r>
      <w:r w:rsidRPr="00EB3F16">
        <w:rPr>
          <w:sz w:val="22"/>
          <w:szCs w:val="22"/>
          <w:lang w:val="en-US"/>
        </w:rPr>
        <w:t xml:space="preserve">in </w:t>
      </w:r>
      <w:r w:rsidR="00012E02">
        <w:rPr>
          <w:sz w:val="22"/>
          <w:szCs w:val="22"/>
          <w:lang w:val="en-US"/>
        </w:rPr>
        <w:t>broad</w:t>
      </w:r>
      <w:r w:rsidRPr="00EB3F16">
        <w:rPr>
          <w:sz w:val="22"/>
          <w:szCs w:val="22"/>
          <w:lang w:val="en-US"/>
        </w:rPr>
        <w:t>casting</w:t>
      </w:r>
      <w:r w:rsidRPr="003C7E56">
        <w:rPr>
          <w:b/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and/ or cablecasting</w:t>
      </w:r>
      <w:r>
        <w:rPr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of</w:t>
      </w:r>
      <w:r w:rsidRPr="003C7E56">
        <w:rPr>
          <w:b/>
          <w:sz w:val="22"/>
          <w:szCs w:val="22"/>
          <w:lang w:val="en-US"/>
        </w:rPr>
        <w:t xml:space="preserve"> </w:t>
      </w:r>
      <w:r w:rsidRPr="003C7E56">
        <w:rPr>
          <w:sz w:val="22"/>
          <w:szCs w:val="22"/>
          <w:lang w:val="en-US"/>
        </w:rPr>
        <w:t>musical works</w:t>
      </w:r>
      <w:r>
        <w:rPr>
          <w:sz w:val="22"/>
          <w:szCs w:val="22"/>
          <w:lang w:val="en-US"/>
        </w:rPr>
        <w:t xml:space="preserve"> </w:t>
      </w:r>
      <w:r w:rsidRPr="00012E02">
        <w:rPr>
          <w:b/>
          <w:sz w:val="22"/>
          <w:szCs w:val="22"/>
          <w:lang w:val="en-US"/>
        </w:rPr>
        <w:t>via</w:t>
      </w:r>
      <w:r w:rsidR="00012E02" w:rsidRPr="00012E02">
        <w:rPr>
          <w:b/>
          <w:sz w:val="22"/>
          <w:szCs w:val="22"/>
          <w:lang w:val="en-US"/>
        </w:rPr>
        <w:t xml:space="preserve"> telephone network (channel)</w:t>
      </w:r>
      <w:r w:rsidR="00012E02">
        <w:rPr>
          <w:sz w:val="22"/>
          <w:szCs w:val="22"/>
          <w:lang w:val="en-US"/>
        </w:rPr>
        <w:t>.</w:t>
      </w:r>
    </w:p>
    <w:p w:rsidR="00012E02" w:rsidRDefault="00012E02" w:rsidP="003C7E56">
      <w:pPr>
        <w:jc w:val="center"/>
        <w:rPr>
          <w:b/>
          <w:sz w:val="22"/>
          <w:szCs w:val="22"/>
          <w:lang w:val="en-US"/>
        </w:rPr>
      </w:pPr>
    </w:p>
    <w:p w:rsidR="003C7E56" w:rsidRPr="003C7E56" w:rsidRDefault="003C7E56" w:rsidP="003407AD">
      <w:pPr>
        <w:rPr>
          <w:b/>
          <w:sz w:val="22"/>
          <w:szCs w:val="22"/>
          <w:lang w:val="en-US"/>
        </w:rPr>
      </w:pPr>
      <w:r w:rsidRPr="003407AD">
        <w:rPr>
          <w:b/>
          <w:sz w:val="22"/>
          <w:szCs w:val="22"/>
          <w:lang w:val="en-US"/>
        </w:rPr>
        <w:t>II. Royalty tariffs</w:t>
      </w:r>
    </w:p>
    <w:p w:rsidR="00CB1AA6" w:rsidRDefault="002A71F8" w:rsidP="002A71F8">
      <w:pPr>
        <w:jc w:val="both"/>
        <w:rPr>
          <w:sz w:val="22"/>
          <w:szCs w:val="22"/>
          <w:lang w:val="en-US"/>
        </w:rPr>
      </w:pPr>
      <w:r w:rsidRPr="003C7E56">
        <w:rPr>
          <w:sz w:val="22"/>
          <w:szCs w:val="22"/>
          <w:lang w:val="en-US"/>
        </w:rPr>
        <w:t xml:space="preserve">The </w:t>
      </w:r>
      <w:r w:rsidR="003407AD">
        <w:rPr>
          <w:sz w:val="22"/>
          <w:szCs w:val="22"/>
          <w:lang w:val="en-US"/>
        </w:rPr>
        <w:t xml:space="preserve">tariff size for communication </w:t>
      </w:r>
      <w:r w:rsidR="00263ED0">
        <w:rPr>
          <w:sz w:val="22"/>
          <w:szCs w:val="22"/>
          <w:lang w:val="en-US"/>
        </w:rPr>
        <w:t xml:space="preserve">works </w:t>
      </w:r>
      <w:r w:rsidR="00C9419E">
        <w:rPr>
          <w:sz w:val="22"/>
          <w:szCs w:val="22"/>
          <w:lang w:val="en-US"/>
        </w:rPr>
        <w:t xml:space="preserve">through communication </w:t>
      </w:r>
      <w:r w:rsidR="00263ED0">
        <w:rPr>
          <w:sz w:val="22"/>
          <w:szCs w:val="22"/>
          <w:lang w:val="en-US"/>
        </w:rPr>
        <w:t xml:space="preserve">networks </w:t>
      </w:r>
      <w:r w:rsidR="00A863C0">
        <w:rPr>
          <w:sz w:val="22"/>
          <w:szCs w:val="22"/>
          <w:lang w:val="en-US"/>
        </w:rPr>
        <w:t xml:space="preserve">via </w:t>
      </w:r>
      <w:r w:rsidR="00263ED0">
        <w:rPr>
          <w:sz w:val="22"/>
          <w:szCs w:val="22"/>
          <w:lang w:val="en-US"/>
        </w:rPr>
        <w:t>website or application</w:t>
      </w:r>
      <w:r w:rsidR="00A92F29">
        <w:rPr>
          <w:sz w:val="22"/>
          <w:szCs w:val="22"/>
          <w:lang w:val="en-US"/>
        </w:rPr>
        <w:t xml:space="preserve"> shall be determined for Users as percentage of </w:t>
      </w:r>
      <w:r w:rsidR="003A2081">
        <w:rPr>
          <w:sz w:val="22"/>
          <w:szCs w:val="22"/>
          <w:lang w:val="en-US"/>
        </w:rPr>
        <w:t xml:space="preserve">their </w:t>
      </w:r>
      <w:r w:rsidR="00A92F29">
        <w:rPr>
          <w:sz w:val="22"/>
          <w:szCs w:val="22"/>
          <w:lang w:val="en-US"/>
        </w:rPr>
        <w:t xml:space="preserve">income </w:t>
      </w:r>
      <w:r w:rsidR="003A2081">
        <w:rPr>
          <w:sz w:val="22"/>
          <w:szCs w:val="22"/>
          <w:lang w:val="en-US"/>
        </w:rPr>
        <w:t xml:space="preserve">generated by </w:t>
      </w:r>
      <w:r w:rsidR="00822C5E">
        <w:rPr>
          <w:sz w:val="22"/>
          <w:szCs w:val="22"/>
          <w:lang w:val="en-US"/>
        </w:rPr>
        <w:t xml:space="preserve">the </w:t>
      </w:r>
      <w:r w:rsidR="008204D3">
        <w:rPr>
          <w:sz w:val="22"/>
          <w:szCs w:val="22"/>
          <w:lang w:val="en-US"/>
        </w:rPr>
        <w:t>relevant type</w:t>
      </w:r>
      <w:r w:rsidR="00A863C0">
        <w:rPr>
          <w:sz w:val="22"/>
          <w:szCs w:val="22"/>
          <w:lang w:val="en-US"/>
        </w:rPr>
        <w:t xml:space="preserve"> of </w:t>
      </w:r>
      <w:r w:rsidR="00822C5E">
        <w:rPr>
          <w:sz w:val="22"/>
          <w:szCs w:val="22"/>
          <w:lang w:val="en-US"/>
        </w:rPr>
        <w:t>us</w:t>
      </w:r>
      <w:r w:rsidR="00A863C0">
        <w:rPr>
          <w:sz w:val="22"/>
          <w:szCs w:val="22"/>
          <w:lang w:val="en-US"/>
        </w:rPr>
        <w:t>age</w:t>
      </w:r>
      <w:r w:rsidR="008204D3">
        <w:rPr>
          <w:sz w:val="22"/>
          <w:szCs w:val="22"/>
          <w:lang w:val="en-US"/>
        </w:rPr>
        <w:t>.</w:t>
      </w:r>
    </w:p>
    <w:p w:rsidR="00A863C0" w:rsidRPr="00B05AA9" w:rsidRDefault="00A863C0" w:rsidP="002A71F8">
      <w:pPr>
        <w:jc w:val="both"/>
        <w:rPr>
          <w:sz w:val="22"/>
          <w:szCs w:val="22"/>
          <w:lang w:val="en-US"/>
        </w:rPr>
      </w:pPr>
      <w:r w:rsidRPr="008F69EE">
        <w:rPr>
          <w:b/>
          <w:sz w:val="22"/>
          <w:szCs w:val="22"/>
          <w:lang w:val="en-US"/>
        </w:rPr>
        <w:t xml:space="preserve">Communication </w:t>
      </w:r>
      <w:r w:rsidR="009C3541">
        <w:rPr>
          <w:b/>
          <w:sz w:val="22"/>
          <w:szCs w:val="22"/>
          <w:lang w:val="en-US"/>
        </w:rPr>
        <w:t xml:space="preserve">of </w:t>
      </w:r>
      <w:r w:rsidRPr="008F69EE">
        <w:rPr>
          <w:b/>
          <w:sz w:val="22"/>
          <w:szCs w:val="22"/>
          <w:lang w:val="en-US"/>
        </w:rPr>
        <w:t xml:space="preserve">works </w:t>
      </w:r>
      <w:r w:rsidR="00C9419E" w:rsidRPr="008F69EE">
        <w:rPr>
          <w:b/>
          <w:sz w:val="22"/>
          <w:szCs w:val="22"/>
          <w:lang w:val="en-US"/>
        </w:rPr>
        <w:t>through communication networks</w:t>
      </w:r>
      <w:r w:rsidR="00C9419E">
        <w:rPr>
          <w:sz w:val="22"/>
          <w:szCs w:val="22"/>
          <w:lang w:val="en-US"/>
        </w:rPr>
        <w:t xml:space="preserve"> shall be deemed as </w:t>
      </w:r>
      <w:r w:rsidR="008F69EE">
        <w:rPr>
          <w:sz w:val="22"/>
          <w:szCs w:val="22"/>
          <w:lang w:val="en-US"/>
        </w:rPr>
        <w:t>communication of works by User into the</w:t>
      </w:r>
      <w:r w:rsidR="008F69EE" w:rsidRPr="008F69EE">
        <w:rPr>
          <w:sz w:val="22"/>
          <w:szCs w:val="22"/>
          <w:lang w:val="en-US"/>
        </w:rPr>
        <w:t xml:space="preserve"> </w:t>
      </w:r>
      <w:r w:rsidR="008F69EE">
        <w:rPr>
          <w:sz w:val="22"/>
          <w:szCs w:val="22"/>
          <w:lang w:val="en-US"/>
        </w:rPr>
        <w:t>air and</w:t>
      </w:r>
      <w:r w:rsidR="008F69EE" w:rsidRPr="008F69EE">
        <w:rPr>
          <w:sz w:val="22"/>
          <w:szCs w:val="22"/>
          <w:lang w:val="en-US"/>
        </w:rPr>
        <w:t>/</w:t>
      </w:r>
      <w:r w:rsidR="008F69EE">
        <w:rPr>
          <w:sz w:val="22"/>
          <w:szCs w:val="22"/>
          <w:lang w:val="en-US"/>
        </w:rPr>
        <w:t>or</w:t>
      </w:r>
      <w:r w:rsidR="00BF7472">
        <w:rPr>
          <w:sz w:val="22"/>
          <w:szCs w:val="22"/>
          <w:lang w:val="en-US"/>
        </w:rPr>
        <w:t xml:space="preserve"> via cable by trans</w:t>
      </w:r>
      <w:r w:rsidR="00B05AA9">
        <w:rPr>
          <w:sz w:val="22"/>
          <w:szCs w:val="22"/>
          <w:lang w:val="en-US"/>
        </w:rPr>
        <w:t xml:space="preserve">mission </w:t>
      </w:r>
      <w:r w:rsidR="00BF7472">
        <w:rPr>
          <w:sz w:val="22"/>
          <w:szCs w:val="22"/>
          <w:lang w:val="en-US"/>
        </w:rPr>
        <w:t xml:space="preserve">over the wires </w:t>
      </w:r>
      <w:r w:rsidR="00B05AA9">
        <w:rPr>
          <w:sz w:val="22"/>
          <w:szCs w:val="22"/>
          <w:lang w:val="en-US"/>
        </w:rPr>
        <w:t>and</w:t>
      </w:r>
      <w:r w:rsidR="00B05AA9" w:rsidRPr="00B05AA9">
        <w:rPr>
          <w:sz w:val="22"/>
          <w:szCs w:val="22"/>
          <w:lang w:val="en-US"/>
        </w:rPr>
        <w:t xml:space="preserve">/ </w:t>
      </w:r>
      <w:r w:rsidR="00B05AA9">
        <w:rPr>
          <w:sz w:val="22"/>
          <w:szCs w:val="22"/>
          <w:lang w:val="en-US"/>
        </w:rPr>
        <w:t xml:space="preserve">or wireless transmission in such a </w:t>
      </w:r>
      <w:r w:rsidR="00E71329">
        <w:rPr>
          <w:sz w:val="22"/>
          <w:szCs w:val="22"/>
          <w:lang w:val="en-US"/>
        </w:rPr>
        <w:t xml:space="preserve">manner that customers get an opportunity </w:t>
      </w:r>
      <w:r w:rsidR="007A6806">
        <w:rPr>
          <w:sz w:val="22"/>
          <w:szCs w:val="22"/>
          <w:lang w:val="en-US"/>
        </w:rPr>
        <w:t xml:space="preserve">to listen works in the Internet, other similar digital networks and </w:t>
      </w:r>
      <w:r w:rsidR="00D04701">
        <w:rPr>
          <w:sz w:val="22"/>
          <w:szCs w:val="22"/>
          <w:lang w:val="en-US"/>
        </w:rPr>
        <w:t xml:space="preserve">a </w:t>
      </w:r>
      <w:r w:rsidR="007A6806">
        <w:rPr>
          <w:sz w:val="22"/>
          <w:szCs w:val="22"/>
          <w:lang w:val="en-US"/>
        </w:rPr>
        <w:t xml:space="preserve">telephone network (channel) in real time without </w:t>
      </w:r>
      <w:r w:rsidR="00AE36E6">
        <w:rPr>
          <w:sz w:val="22"/>
          <w:szCs w:val="22"/>
          <w:lang w:val="en-US"/>
        </w:rPr>
        <w:t xml:space="preserve">any </w:t>
      </w:r>
      <w:r w:rsidR="007A6806">
        <w:rPr>
          <w:sz w:val="22"/>
          <w:szCs w:val="22"/>
          <w:lang w:val="en-US"/>
        </w:rPr>
        <w:t xml:space="preserve">possibility to choose </w:t>
      </w:r>
      <w:r w:rsidR="00AE36E6">
        <w:rPr>
          <w:sz w:val="22"/>
          <w:szCs w:val="22"/>
          <w:lang w:val="en-US"/>
        </w:rPr>
        <w:t xml:space="preserve">a work or a </w:t>
      </w:r>
      <w:r w:rsidR="00B579FB">
        <w:rPr>
          <w:sz w:val="22"/>
          <w:szCs w:val="22"/>
          <w:lang w:val="en-US"/>
        </w:rPr>
        <w:t xml:space="preserve">section of work, change the </w:t>
      </w:r>
      <w:r w:rsidR="0084000D">
        <w:rPr>
          <w:sz w:val="22"/>
          <w:szCs w:val="22"/>
          <w:lang w:val="en-US"/>
        </w:rPr>
        <w:t xml:space="preserve">playback </w:t>
      </w:r>
      <w:r w:rsidR="00B579FB">
        <w:rPr>
          <w:sz w:val="22"/>
          <w:szCs w:val="22"/>
          <w:lang w:val="en-US"/>
        </w:rPr>
        <w:t xml:space="preserve">order of </w:t>
      </w:r>
      <w:r w:rsidR="0084000D">
        <w:rPr>
          <w:sz w:val="22"/>
          <w:szCs w:val="22"/>
          <w:lang w:val="en-US"/>
        </w:rPr>
        <w:t xml:space="preserve">works, </w:t>
      </w:r>
      <w:r w:rsidR="00700737">
        <w:rPr>
          <w:sz w:val="22"/>
          <w:szCs w:val="22"/>
          <w:lang w:val="en-US"/>
        </w:rPr>
        <w:t xml:space="preserve">stop </w:t>
      </w:r>
      <w:r w:rsidR="00081223">
        <w:rPr>
          <w:sz w:val="22"/>
          <w:szCs w:val="22"/>
          <w:lang w:val="en-US"/>
        </w:rPr>
        <w:t xml:space="preserve">and resume </w:t>
      </w:r>
      <w:r w:rsidR="00700737">
        <w:rPr>
          <w:sz w:val="22"/>
          <w:szCs w:val="22"/>
          <w:lang w:val="en-US"/>
        </w:rPr>
        <w:t xml:space="preserve">the playback </w:t>
      </w:r>
      <w:r w:rsidR="00024000">
        <w:rPr>
          <w:sz w:val="22"/>
          <w:szCs w:val="22"/>
          <w:lang w:val="en-US"/>
        </w:rPr>
        <w:t xml:space="preserve">of a work </w:t>
      </w:r>
      <w:r w:rsidR="00700737">
        <w:rPr>
          <w:sz w:val="22"/>
          <w:szCs w:val="22"/>
          <w:lang w:val="en-US"/>
        </w:rPr>
        <w:t xml:space="preserve">without </w:t>
      </w:r>
      <w:r w:rsidR="00024000">
        <w:rPr>
          <w:sz w:val="22"/>
          <w:szCs w:val="22"/>
          <w:lang w:val="en-US"/>
        </w:rPr>
        <w:t xml:space="preserve">loss of </w:t>
      </w:r>
      <w:r w:rsidR="00D04701">
        <w:rPr>
          <w:sz w:val="22"/>
          <w:szCs w:val="22"/>
          <w:lang w:val="en-US"/>
        </w:rPr>
        <w:t xml:space="preserve">it’s </w:t>
      </w:r>
      <w:r w:rsidR="00024000">
        <w:rPr>
          <w:sz w:val="22"/>
          <w:szCs w:val="22"/>
          <w:lang w:val="en-US"/>
        </w:rPr>
        <w:t xml:space="preserve">perception </w:t>
      </w:r>
      <w:r w:rsidR="00081223">
        <w:rPr>
          <w:sz w:val="22"/>
          <w:szCs w:val="22"/>
          <w:lang w:val="en-US"/>
        </w:rPr>
        <w:t>at their own discretion</w:t>
      </w:r>
      <w:r w:rsidR="00BC6729">
        <w:rPr>
          <w:sz w:val="22"/>
          <w:szCs w:val="22"/>
          <w:lang w:val="en-US"/>
        </w:rPr>
        <w:t>.</w:t>
      </w:r>
    </w:p>
    <w:p w:rsidR="003407AD" w:rsidRPr="00FD3D2A" w:rsidRDefault="009C3541" w:rsidP="002A71F8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 </w:t>
      </w:r>
      <w:r w:rsidRPr="00F81970">
        <w:rPr>
          <w:b/>
          <w:sz w:val="22"/>
          <w:szCs w:val="22"/>
          <w:lang w:val="en-US"/>
        </w:rPr>
        <w:t>website</w:t>
      </w:r>
      <w:r>
        <w:rPr>
          <w:sz w:val="22"/>
          <w:szCs w:val="22"/>
          <w:lang w:val="en-US"/>
        </w:rPr>
        <w:t xml:space="preserve"> </w:t>
      </w:r>
      <w:r w:rsidR="00BC6729">
        <w:rPr>
          <w:sz w:val="22"/>
          <w:szCs w:val="22"/>
          <w:lang w:val="en-US"/>
        </w:rPr>
        <w:t xml:space="preserve">shall be deemed as </w:t>
      </w:r>
      <w:r w:rsidR="00F81970">
        <w:rPr>
          <w:sz w:val="22"/>
          <w:szCs w:val="22"/>
          <w:lang w:val="en-US"/>
        </w:rPr>
        <w:t xml:space="preserve">a set of programs for electronic computing </w:t>
      </w:r>
      <w:r w:rsidR="00F01069">
        <w:rPr>
          <w:sz w:val="22"/>
          <w:szCs w:val="22"/>
          <w:lang w:val="en-US"/>
        </w:rPr>
        <w:t xml:space="preserve">machine and other data, contained in informational system, which </w:t>
      </w:r>
      <w:r w:rsidR="00A15844">
        <w:rPr>
          <w:sz w:val="22"/>
          <w:szCs w:val="22"/>
          <w:lang w:val="en-US"/>
        </w:rPr>
        <w:t xml:space="preserve">shall be </w:t>
      </w:r>
      <w:r w:rsidR="00F01069">
        <w:rPr>
          <w:sz w:val="22"/>
          <w:szCs w:val="22"/>
          <w:lang w:val="en-US"/>
        </w:rPr>
        <w:t xml:space="preserve">accessible </w:t>
      </w:r>
      <w:r w:rsidR="000C4441">
        <w:rPr>
          <w:sz w:val="22"/>
          <w:szCs w:val="22"/>
          <w:lang w:val="en-US"/>
        </w:rPr>
        <w:t xml:space="preserve">through the </w:t>
      </w:r>
      <w:r w:rsidR="00F01069">
        <w:rPr>
          <w:sz w:val="22"/>
          <w:szCs w:val="22"/>
          <w:lang w:val="en-US"/>
        </w:rPr>
        <w:t xml:space="preserve">Internet </w:t>
      </w:r>
      <w:r w:rsidR="000C4441">
        <w:rPr>
          <w:sz w:val="22"/>
          <w:szCs w:val="22"/>
          <w:lang w:val="en-US"/>
        </w:rPr>
        <w:t xml:space="preserve">via domain names </w:t>
      </w:r>
      <w:r w:rsidR="004D7C0E">
        <w:rPr>
          <w:sz w:val="22"/>
          <w:szCs w:val="22"/>
          <w:lang w:val="en-US"/>
        </w:rPr>
        <w:t xml:space="preserve">administered by </w:t>
      </w:r>
      <w:r w:rsidR="00525BDF">
        <w:rPr>
          <w:sz w:val="22"/>
          <w:szCs w:val="22"/>
          <w:lang w:val="en-US"/>
        </w:rPr>
        <w:t xml:space="preserve">any </w:t>
      </w:r>
      <w:r w:rsidR="004D7C0E">
        <w:rPr>
          <w:sz w:val="22"/>
          <w:szCs w:val="22"/>
          <w:lang w:val="en-US"/>
        </w:rPr>
        <w:t xml:space="preserve">User </w:t>
      </w:r>
      <w:r w:rsidR="000C4441">
        <w:rPr>
          <w:sz w:val="22"/>
          <w:szCs w:val="22"/>
          <w:lang w:val="en-US"/>
        </w:rPr>
        <w:t>and</w:t>
      </w:r>
      <w:r w:rsidR="000C4441" w:rsidRPr="000C4441">
        <w:rPr>
          <w:sz w:val="22"/>
          <w:szCs w:val="22"/>
          <w:lang w:val="en-US"/>
        </w:rPr>
        <w:t xml:space="preserve">/ </w:t>
      </w:r>
      <w:r w:rsidR="000C4441">
        <w:rPr>
          <w:sz w:val="22"/>
          <w:szCs w:val="22"/>
          <w:lang w:val="en-US"/>
        </w:rPr>
        <w:t xml:space="preserve">or IP addresses </w:t>
      </w:r>
      <w:r w:rsidR="004D7C0E">
        <w:rPr>
          <w:sz w:val="22"/>
          <w:szCs w:val="22"/>
          <w:lang w:val="en-US"/>
        </w:rPr>
        <w:t xml:space="preserve">that allow </w:t>
      </w:r>
      <w:r w:rsidR="00F6196D">
        <w:rPr>
          <w:sz w:val="22"/>
          <w:szCs w:val="22"/>
          <w:lang w:val="en-US"/>
        </w:rPr>
        <w:t>this website t</w:t>
      </w:r>
      <w:r w:rsidR="00CD1B7B">
        <w:rPr>
          <w:sz w:val="22"/>
          <w:szCs w:val="22"/>
          <w:lang w:val="en-US"/>
        </w:rPr>
        <w:t xml:space="preserve">o be identified in the Internet; these </w:t>
      </w:r>
      <w:r w:rsidR="00F6196D">
        <w:rPr>
          <w:sz w:val="22"/>
          <w:szCs w:val="22"/>
          <w:lang w:val="en-US"/>
        </w:rPr>
        <w:t xml:space="preserve">set of programs shall also provide </w:t>
      </w:r>
      <w:r w:rsidR="00253915">
        <w:rPr>
          <w:sz w:val="22"/>
          <w:szCs w:val="22"/>
          <w:lang w:val="en-US"/>
        </w:rPr>
        <w:t xml:space="preserve">an opportunity to </w:t>
      </w:r>
      <w:r w:rsidR="00DA44A5">
        <w:rPr>
          <w:sz w:val="22"/>
          <w:szCs w:val="22"/>
          <w:lang w:val="en-US"/>
        </w:rPr>
        <w:t xml:space="preserve">any </w:t>
      </w:r>
      <w:r w:rsidR="00CD1B7B">
        <w:rPr>
          <w:sz w:val="22"/>
          <w:szCs w:val="22"/>
          <w:lang w:val="en-US"/>
        </w:rPr>
        <w:t>User to communicate via the Internet and similar digital networks</w:t>
      </w:r>
      <w:r w:rsidR="00D866B5">
        <w:rPr>
          <w:sz w:val="22"/>
          <w:szCs w:val="22"/>
          <w:lang w:val="en-US"/>
        </w:rPr>
        <w:t xml:space="preserve"> (</w:t>
      </w:r>
      <w:r w:rsidR="00EF48CF">
        <w:rPr>
          <w:sz w:val="22"/>
          <w:szCs w:val="22"/>
          <w:lang w:val="en-US"/>
        </w:rPr>
        <w:t>or by</w:t>
      </w:r>
      <w:r w:rsidR="00525BDF">
        <w:rPr>
          <w:sz w:val="22"/>
          <w:szCs w:val="22"/>
          <w:lang w:val="en-US"/>
        </w:rPr>
        <w:t xml:space="preserve"> the </w:t>
      </w:r>
      <w:r w:rsidR="00EF48CF">
        <w:rPr>
          <w:sz w:val="22"/>
          <w:szCs w:val="22"/>
          <w:lang w:val="en-US"/>
        </w:rPr>
        <w:t xml:space="preserve">way of </w:t>
      </w:r>
      <w:r w:rsidR="0004127F">
        <w:rPr>
          <w:sz w:val="22"/>
          <w:szCs w:val="22"/>
          <w:lang w:val="en-US"/>
        </w:rPr>
        <w:t>retransmission</w:t>
      </w:r>
      <w:r w:rsidR="00D866B5">
        <w:rPr>
          <w:sz w:val="22"/>
          <w:szCs w:val="22"/>
          <w:lang w:val="en-US"/>
        </w:rPr>
        <w:t>)</w:t>
      </w:r>
      <w:r w:rsidR="00CD1B7B">
        <w:rPr>
          <w:sz w:val="22"/>
          <w:szCs w:val="22"/>
          <w:lang w:val="en-US"/>
        </w:rPr>
        <w:t xml:space="preserve"> his own </w:t>
      </w:r>
      <w:r w:rsidR="0004127F">
        <w:rPr>
          <w:sz w:val="22"/>
          <w:szCs w:val="22"/>
          <w:lang w:val="en-US"/>
        </w:rPr>
        <w:t xml:space="preserve">or other </w:t>
      </w:r>
      <w:r w:rsidR="00CD1B7B">
        <w:rPr>
          <w:sz w:val="22"/>
          <w:szCs w:val="22"/>
          <w:lang w:val="en-US"/>
        </w:rPr>
        <w:t>TV and/ or radio</w:t>
      </w:r>
      <w:r w:rsidR="00EF48CF">
        <w:rPr>
          <w:sz w:val="22"/>
          <w:szCs w:val="22"/>
          <w:lang w:val="en-US"/>
        </w:rPr>
        <w:t xml:space="preserve"> programs </w:t>
      </w:r>
      <w:r w:rsidR="00E3232C">
        <w:rPr>
          <w:sz w:val="22"/>
          <w:szCs w:val="22"/>
          <w:lang w:val="en-US"/>
        </w:rPr>
        <w:t xml:space="preserve">with a purpose </w:t>
      </w:r>
      <w:r w:rsidR="00253915">
        <w:rPr>
          <w:sz w:val="22"/>
          <w:szCs w:val="22"/>
          <w:lang w:val="en-US"/>
        </w:rPr>
        <w:t xml:space="preserve">to provide </w:t>
      </w:r>
      <w:r w:rsidR="00004030">
        <w:rPr>
          <w:sz w:val="22"/>
          <w:szCs w:val="22"/>
          <w:lang w:val="en-US"/>
        </w:rPr>
        <w:t xml:space="preserve">to an unlimited group of persons </w:t>
      </w:r>
      <w:r w:rsidR="00FD3D2A">
        <w:rPr>
          <w:sz w:val="22"/>
          <w:szCs w:val="22"/>
          <w:lang w:val="en-US"/>
        </w:rPr>
        <w:t>an opportunity to browse and</w:t>
      </w:r>
      <w:r w:rsidR="00FD3D2A" w:rsidRPr="00FD3D2A">
        <w:rPr>
          <w:sz w:val="22"/>
          <w:szCs w:val="22"/>
          <w:lang w:val="en-US"/>
        </w:rPr>
        <w:t>/</w:t>
      </w:r>
      <w:r w:rsidR="00FD3D2A">
        <w:rPr>
          <w:sz w:val="22"/>
          <w:szCs w:val="22"/>
          <w:lang w:val="en-US"/>
        </w:rPr>
        <w:t xml:space="preserve"> or listen </w:t>
      </w:r>
      <w:r w:rsidR="003E386C">
        <w:rPr>
          <w:sz w:val="22"/>
          <w:szCs w:val="22"/>
          <w:lang w:val="en-US"/>
        </w:rPr>
        <w:t xml:space="preserve">specified </w:t>
      </w:r>
      <w:r w:rsidR="00FD3D2A">
        <w:rPr>
          <w:sz w:val="22"/>
          <w:szCs w:val="22"/>
          <w:lang w:val="en-US"/>
        </w:rPr>
        <w:t xml:space="preserve">TV and radio </w:t>
      </w:r>
      <w:r w:rsidR="00EF48CF">
        <w:rPr>
          <w:sz w:val="22"/>
          <w:szCs w:val="22"/>
          <w:lang w:val="en-US"/>
        </w:rPr>
        <w:t>programs</w:t>
      </w:r>
      <w:r w:rsidR="00004030">
        <w:rPr>
          <w:sz w:val="22"/>
          <w:szCs w:val="22"/>
          <w:lang w:val="en-US"/>
        </w:rPr>
        <w:t>.</w:t>
      </w:r>
    </w:p>
    <w:p w:rsidR="00004030" w:rsidRPr="00791865" w:rsidRDefault="009C3541" w:rsidP="00791865">
      <w:pPr>
        <w:pStyle w:val="Default"/>
        <w:rPr>
          <w:rFonts w:eastAsia="Times New Roman"/>
          <w:color w:val="auto"/>
          <w:sz w:val="22"/>
          <w:szCs w:val="22"/>
          <w:lang w:val="en-US" w:eastAsia="ru-RU"/>
        </w:rPr>
      </w:pPr>
      <w:r>
        <w:rPr>
          <w:b/>
          <w:sz w:val="22"/>
          <w:szCs w:val="22"/>
          <w:lang w:val="en-US"/>
        </w:rPr>
        <w:t xml:space="preserve">An application </w:t>
      </w:r>
      <w:r w:rsidR="00004030">
        <w:rPr>
          <w:sz w:val="22"/>
          <w:szCs w:val="22"/>
          <w:lang w:val="en-US"/>
        </w:rPr>
        <w:t xml:space="preserve">shall be </w:t>
      </w:r>
      <w:r w:rsidR="00004030" w:rsidRPr="00CD090D">
        <w:rPr>
          <w:rFonts w:eastAsia="Times New Roman"/>
          <w:color w:val="auto"/>
          <w:sz w:val="22"/>
          <w:szCs w:val="22"/>
          <w:lang w:val="en-US" w:eastAsia="ru-RU"/>
        </w:rPr>
        <w:t xml:space="preserve">deemed as a </w:t>
      </w:r>
      <w:r w:rsidRPr="00CD090D">
        <w:rPr>
          <w:rFonts w:eastAsia="Times New Roman"/>
          <w:color w:val="auto"/>
          <w:sz w:val="22"/>
          <w:szCs w:val="22"/>
          <w:lang w:val="en-US" w:eastAsia="ru-RU"/>
        </w:rPr>
        <w:t>special program</w:t>
      </w:r>
      <w:r w:rsidR="00CD090D">
        <w:rPr>
          <w:rFonts w:eastAsia="Times New Roman"/>
          <w:color w:val="auto"/>
          <w:sz w:val="22"/>
          <w:szCs w:val="22"/>
          <w:lang w:val="en-US" w:eastAsia="ru-RU"/>
        </w:rPr>
        <w:t xml:space="preserve"> </w:t>
      </w:r>
      <w:r w:rsidR="00CD090D" w:rsidRPr="00CD090D">
        <w:rPr>
          <w:rFonts w:eastAsia="Times New Roman"/>
          <w:color w:val="auto"/>
          <w:sz w:val="22"/>
          <w:szCs w:val="22"/>
          <w:lang w:val="en-US" w:eastAsia="ru-RU"/>
        </w:rPr>
        <w:t>(mobile application)</w:t>
      </w:r>
      <w:r w:rsidRPr="00CD090D">
        <w:rPr>
          <w:rFonts w:eastAsia="Times New Roman"/>
          <w:color w:val="auto"/>
          <w:sz w:val="22"/>
          <w:szCs w:val="22"/>
          <w:lang w:val="en-US" w:eastAsia="ru-RU"/>
        </w:rPr>
        <w:t xml:space="preserve"> </w:t>
      </w:r>
      <w:r w:rsidR="00004030" w:rsidRPr="00CD090D">
        <w:rPr>
          <w:rFonts w:eastAsia="Times New Roman"/>
          <w:color w:val="auto"/>
          <w:sz w:val="22"/>
          <w:szCs w:val="22"/>
          <w:lang w:val="en-US" w:eastAsia="ru-RU"/>
        </w:rPr>
        <w:t xml:space="preserve">for electronic computing machine </w:t>
      </w:r>
      <w:r w:rsidRPr="00CD090D">
        <w:rPr>
          <w:rFonts w:eastAsia="Times New Roman"/>
          <w:color w:val="auto"/>
          <w:sz w:val="22"/>
          <w:szCs w:val="22"/>
          <w:lang w:val="en-US" w:eastAsia="ru-RU"/>
        </w:rPr>
        <w:t>administer</w:t>
      </w:r>
      <w:r w:rsidR="00C93417" w:rsidRPr="00CD090D">
        <w:rPr>
          <w:rFonts w:eastAsia="Times New Roman"/>
          <w:color w:val="auto"/>
          <w:sz w:val="22"/>
          <w:szCs w:val="22"/>
          <w:lang w:val="en-US" w:eastAsia="ru-RU"/>
        </w:rPr>
        <w:t xml:space="preserve">ed by </w:t>
      </w:r>
      <w:r w:rsidR="00A15844">
        <w:rPr>
          <w:rFonts w:eastAsia="Times New Roman"/>
          <w:color w:val="auto"/>
          <w:sz w:val="22"/>
          <w:szCs w:val="22"/>
          <w:lang w:val="en-US" w:eastAsia="ru-RU"/>
        </w:rPr>
        <w:t xml:space="preserve">the </w:t>
      </w:r>
      <w:r w:rsidR="00C93417" w:rsidRPr="00CD090D">
        <w:rPr>
          <w:rFonts w:eastAsia="Times New Roman"/>
          <w:color w:val="auto"/>
          <w:sz w:val="22"/>
          <w:szCs w:val="22"/>
          <w:lang w:val="en-US" w:eastAsia="ru-RU"/>
        </w:rPr>
        <w:t xml:space="preserve">User, installed and running on </w:t>
      </w:r>
      <w:proofErr w:type="spellStart"/>
      <w:r w:rsidR="00CD090D" w:rsidRPr="00CD090D">
        <w:rPr>
          <w:rFonts w:eastAsia="Times New Roman"/>
          <w:color w:val="auto"/>
          <w:sz w:val="22"/>
          <w:szCs w:val="22"/>
          <w:lang w:val="en-US" w:eastAsia="ru-RU"/>
        </w:rPr>
        <w:t>iOS</w:t>
      </w:r>
      <w:proofErr w:type="spellEnd"/>
      <w:r w:rsidR="00CD090D" w:rsidRPr="00CD090D">
        <w:rPr>
          <w:rFonts w:eastAsia="Times New Roman"/>
          <w:color w:val="auto"/>
          <w:sz w:val="22"/>
          <w:szCs w:val="22"/>
          <w:lang w:val="en-US" w:eastAsia="ru-RU"/>
        </w:rPr>
        <w:t xml:space="preserve">, Android, Windows </w:t>
      </w:r>
      <w:r w:rsidR="00A15844">
        <w:rPr>
          <w:rFonts w:eastAsia="Times New Roman"/>
          <w:color w:val="auto"/>
          <w:sz w:val="22"/>
          <w:szCs w:val="22"/>
          <w:lang w:val="en-US" w:eastAsia="ru-RU"/>
        </w:rPr>
        <w:t>devices</w:t>
      </w:r>
      <w:r w:rsidR="00A15844" w:rsidRPr="00A15844">
        <w:rPr>
          <w:rFonts w:eastAsia="Times New Roman"/>
          <w:color w:val="auto"/>
          <w:sz w:val="22"/>
          <w:szCs w:val="22"/>
          <w:lang w:val="en-US" w:eastAsia="ru-RU"/>
        </w:rPr>
        <w:t>,</w:t>
      </w:r>
      <w:r w:rsidR="00A15844">
        <w:rPr>
          <w:rFonts w:eastAsia="Times New Roman"/>
          <w:color w:val="auto"/>
          <w:sz w:val="22"/>
          <w:szCs w:val="22"/>
          <w:lang w:val="en-US" w:eastAsia="ru-RU"/>
        </w:rPr>
        <w:t xml:space="preserve"> which shall provide the User an opportunity </w:t>
      </w:r>
      <w:r w:rsidR="00004030">
        <w:rPr>
          <w:sz w:val="22"/>
          <w:szCs w:val="22"/>
          <w:lang w:val="en-US"/>
        </w:rPr>
        <w:t xml:space="preserve">to </w:t>
      </w:r>
      <w:r w:rsidR="0039669D">
        <w:rPr>
          <w:sz w:val="22"/>
          <w:szCs w:val="22"/>
          <w:lang w:val="en-US"/>
        </w:rPr>
        <w:t xml:space="preserve">communicate </w:t>
      </w:r>
      <w:r w:rsidR="00004030">
        <w:rPr>
          <w:sz w:val="22"/>
          <w:szCs w:val="22"/>
          <w:lang w:val="en-US"/>
        </w:rPr>
        <w:t>via the Internet and similar digital networks</w:t>
      </w:r>
      <w:r w:rsidR="003F0943">
        <w:rPr>
          <w:sz w:val="22"/>
          <w:szCs w:val="22"/>
          <w:lang w:val="en-US"/>
        </w:rPr>
        <w:t xml:space="preserve"> </w:t>
      </w:r>
      <w:r w:rsidR="00004030">
        <w:rPr>
          <w:sz w:val="22"/>
          <w:szCs w:val="22"/>
          <w:lang w:val="en-US"/>
        </w:rPr>
        <w:t>his own or other TV and/ or radio programs with a purpose to provide an opportunity to browse and</w:t>
      </w:r>
      <w:r w:rsidR="00004030" w:rsidRPr="00FD3D2A">
        <w:rPr>
          <w:sz w:val="22"/>
          <w:szCs w:val="22"/>
          <w:lang w:val="en-US"/>
        </w:rPr>
        <w:t>/</w:t>
      </w:r>
      <w:r w:rsidR="00004030">
        <w:rPr>
          <w:sz w:val="22"/>
          <w:szCs w:val="22"/>
          <w:lang w:val="en-US"/>
        </w:rPr>
        <w:t xml:space="preserve"> or listen </w:t>
      </w:r>
      <w:r w:rsidR="0039669D">
        <w:rPr>
          <w:sz w:val="22"/>
          <w:szCs w:val="22"/>
          <w:lang w:val="en-US"/>
        </w:rPr>
        <w:t xml:space="preserve">relevant </w:t>
      </w:r>
      <w:r w:rsidR="00004030">
        <w:rPr>
          <w:sz w:val="22"/>
          <w:szCs w:val="22"/>
          <w:lang w:val="en-US"/>
        </w:rPr>
        <w:t>TV and radio programs to an unlimited group of persons installed this</w:t>
      </w:r>
      <w:r w:rsidR="0039669D">
        <w:rPr>
          <w:sz w:val="22"/>
          <w:szCs w:val="22"/>
          <w:lang w:val="en-US"/>
        </w:rPr>
        <w:t xml:space="preserve"> program</w:t>
      </w:r>
      <w:r w:rsidR="00004030">
        <w:rPr>
          <w:sz w:val="22"/>
          <w:szCs w:val="22"/>
          <w:lang w:val="en-US"/>
        </w:rPr>
        <w:t>.</w:t>
      </w:r>
    </w:p>
    <w:p w:rsidR="002A71F8" w:rsidRPr="003C7E56" w:rsidRDefault="00E30C89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tariff </w:t>
      </w:r>
      <w:r w:rsidR="008204D3">
        <w:rPr>
          <w:sz w:val="22"/>
          <w:szCs w:val="22"/>
          <w:lang w:val="en-US"/>
        </w:rPr>
        <w:t xml:space="preserve">size for communication works via </w:t>
      </w:r>
      <w:r w:rsidR="005C39DC">
        <w:rPr>
          <w:sz w:val="22"/>
          <w:szCs w:val="22"/>
          <w:lang w:val="en-US"/>
        </w:rPr>
        <w:t>website or mobile application shall be</w:t>
      </w:r>
      <w:r w:rsidR="002A71F8" w:rsidRPr="003C7E56">
        <w:rPr>
          <w:sz w:val="22"/>
          <w:szCs w:val="22"/>
          <w:lang w:val="en-US"/>
        </w:rPr>
        <w:t xml:space="preserve"> </w:t>
      </w:r>
      <w:r w:rsidR="002A71F8" w:rsidRPr="002B6ED9">
        <w:rPr>
          <w:b/>
          <w:sz w:val="22"/>
          <w:szCs w:val="22"/>
          <w:lang w:val="en-US"/>
        </w:rPr>
        <w:t>2% (two percent)</w:t>
      </w:r>
      <w:r w:rsidR="002A71F8" w:rsidRPr="003C7E56">
        <w:rPr>
          <w:sz w:val="22"/>
          <w:szCs w:val="22"/>
          <w:lang w:val="en-US"/>
        </w:rPr>
        <w:t xml:space="preserve"> of the </w:t>
      </w:r>
      <w:r w:rsidR="002B6ED9" w:rsidRPr="003C7E56">
        <w:rPr>
          <w:sz w:val="22"/>
          <w:szCs w:val="22"/>
          <w:lang w:val="en-US"/>
        </w:rPr>
        <w:t xml:space="preserve">User’s </w:t>
      </w:r>
      <w:r w:rsidR="002A71F8" w:rsidRPr="003C7E56">
        <w:rPr>
          <w:sz w:val="22"/>
          <w:szCs w:val="22"/>
          <w:lang w:val="en-US"/>
        </w:rPr>
        <w:t>total income.</w:t>
      </w:r>
    </w:p>
    <w:p w:rsidR="002A71F8" w:rsidRPr="00426F4A" w:rsidRDefault="002B6ED9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tariff size for use of works </w:t>
      </w:r>
      <w:r w:rsidR="00851D50">
        <w:rPr>
          <w:sz w:val="22"/>
          <w:szCs w:val="22"/>
          <w:lang w:val="en-US"/>
        </w:rPr>
        <w:t xml:space="preserve">through </w:t>
      </w:r>
      <w:r w:rsidR="000B41E1">
        <w:rPr>
          <w:sz w:val="22"/>
          <w:szCs w:val="22"/>
          <w:lang w:val="en-US"/>
        </w:rPr>
        <w:t xml:space="preserve">their communication via telecommunication networks </w:t>
      </w:r>
      <w:r w:rsidR="007C2B9A">
        <w:rPr>
          <w:sz w:val="22"/>
          <w:szCs w:val="22"/>
          <w:lang w:val="en-US"/>
        </w:rPr>
        <w:t>implemented by the User for income gener</w:t>
      </w:r>
      <w:r w:rsidR="009D6495">
        <w:rPr>
          <w:sz w:val="22"/>
          <w:szCs w:val="22"/>
          <w:lang w:val="en-US"/>
        </w:rPr>
        <w:t>ation shall depend</w:t>
      </w:r>
      <w:r w:rsidR="007C2B9A">
        <w:rPr>
          <w:sz w:val="22"/>
          <w:szCs w:val="22"/>
          <w:lang w:val="en-US"/>
        </w:rPr>
        <w:t xml:space="preserve"> on </w:t>
      </w:r>
      <w:r w:rsidR="00ED72F0">
        <w:rPr>
          <w:sz w:val="22"/>
          <w:szCs w:val="22"/>
          <w:lang w:val="en-US"/>
        </w:rPr>
        <w:t xml:space="preserve">the </w:t>
      </w:r>
      <w:r w:rsidR="009D6495">
        <w:rPr>
          <w:sz w:val="22"/>
          <w:szCs w:val="22"/>
          <w:lang w:val="en-US"/>
        </w:rPr>
        <w:t xml:space="preserve">number of </w:t>
      </w:r>
      <w:r w:rsidR="007C2B9A">
        <w:rPr>
          <w:sz w:val="22"/>
          <w:szCs w:val="22"/>
          <w:lang w:val="en-US"/>
        </w:rPr>
        <w:t>websites</w:t>
      </w:r>
      <w:r w:rsidR="00ED72F0">
        <w:rPr>
          <w:sz w:val="22"/>
          <w:szCs w:val="22"/>
          <w:lang w:val="en-US"/>
        </w:rPr>
        <w:t xml:space="preserve"> </w:t>
      </w:r>
      <w:r w:rsidR="007C2B9A">
        <w:rPr>
          <w:sz w:val="22"/>
          <w:szCs w:val="22"/>
          <w:lang w:val="en-US"/>
        </w:rPr>
        <w:t xml:space="preserve">and applications </w:t>
      </w:r>
      <w:r w:rsidR="00426F4A">
        <w:rPr>
          <w:sz w:val="22"/>
          <w:szCs w:val="22"/>
          <w:lang w:val="en-US"/>
        </w:rPr>
        <w:t xml:space="preserve">and </w:t>
      </w:r>
      <w:r w:rsidR="00797D5B">
        <w:rPr>
          <w:sz w:val="22"/>
          <w:szCs w:val="22"/>
          <w:lang w:val="en-US"/>
        </w:rPr>
        <w:t xml:space="preserve">shall not be less than the following minimum sums </w:t>
      </w:r>
      <w:r w:rsidR="009D6495">
        <w:rPr>
          <w:sz w:val="22"/>
          <w:szCs w:val="22"/>
          <w:lang w:val="en-US"/>
        </w:rPr>
        <w:t xml:space="preserve">for works usage by </w:t>
      </w:r>
      <w:r w:rsidR="00426F4A">
        <w:rPr>
          <w:sz w:val="22"/>
          <w:szCs w:val="22"/>
          <w:lang w:val="en-US"/>
        </w:rPr>
        <w:t>each website and</w:t>
      </w:r>
      <w:r w:rsidR="00426F4A" w:rsidRPr="00426F4A">
        <w:rPr>
          <w:sz w:val="22"/>
          <w:szCs w:val="22"/>
          <w:lang w:val="en-US"/>
        </w:rPr>
        <w:t>/ </w:t>
      </w:r>
      <w:r w:rsidR="00426F4A">
        <w:rPr>
          <w:sz w:val="22"/>
          <w:szCs w:val="22"/>
          <w:lang w:val="en-US"/>
        </w:rPr>
        <w:t>or application:</w:t>
      </w:r>
    </w:p>
    <w:p w:rsidR="00ED72F0" w:rsidRDefault="00ED72F0" w:rsidP="00ED72F0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405"/>
      </w:tblGrid>
      <w:tr w:rsidR="00ED72F0" w:rsidRPr="00C9490F" w:rsidTr="00C949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8" w:type="dxa"/>
            <w:shd w:val="clear" w:color="auto" w:fill="BFBFBF" w:themeFill="background1" w:themeFillShade="BF"/>
            <w:vAlign w:val="center"/>
          </w:tcPr>
          <w:p w:rsidR="00ED72F0" w:rsidRPr="00C9490F" w:rsidRDefault="00466EB3" w:rsidP="00C949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490F">
              <w:rPr>
                <w:b/>
                <w:bCs/>
                <w:sz w:val="20"/>
                <w:szCs w:val="20"/>
              </w:rPr>
              <w:t>Number of websites or applications</w:t>
            </w:r>
          </w:p>
        </w:tc>
        <w:tc>
          <w:tcPr>
            <w:tcW w:w="5405" w:type="dxa"/>
            <w:shd w:val="clear" w:color="auto" w:fill="BFBFBF" w:themeFill="background1" w:themeFillShade="BF"/>
            <w:vAlign w:val="center"/>
          </w:tcPr>
          <w:p w:rsidR="00ED72F0" w:rsidRPr="00C9490F" w:rsidRDefault="00466EB3" w:rsidP="00C949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490F">
              <w:rPr>
                <w:b/>
                <w:bCs/>
                <w:sz w:val="20"/>
                <w:szCs w:val="20"/>
              </w:rPr>
              <w:t xml:space="preserve">Minimum royalties amount per each website or application per quarter </w:t>
            </w:r>
            <w:r w:rsidR="00C9490F" w:rsidRPr="00C9490F">
              <w:rPr>
                <w:b/>
                <w:bCs/>
                <w:sz w:val="20"/>
                <w:szCs w:val="20"/>
              </w:rPr>
              <w:t>(Rubles)</w:t>
            </w:r>
          </w:p>
        </w:tc>
      </w:tr>
      <w:tr w:rsidR="00ED72F0" w:rsidTr="00C9490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518" w:type="dxa"/>
            <w:vAlign w:val="center"/>
          </w:tcPr>
          <w:p w:rsidR="00ED72F0" w:rsidRPr="00C9490F" w:rsidRDefault="00C9490F" w:rsidP="00C9490F">
            <w:pPr>
              <w:pStyle w:val="Default"/>
              <w:jc w:val="center"/>
              <w:rPr>
                <w:sz w:val="20"/>
                <w:szCs w:val="20"/>
              </w:rPr>
            </w:pPr>
            <w:r w:rsidRPr="00C9490F">
              <w:rPr>
                <w:sz w:val="20"/>
                <w:szCs w:val="20"/>
                <w:lang w:val="en-US"/>
              </w:rPr>
              <w:t>not exceeding 3</w:t>
            </w:r>
          </w:p>
        </w:tc>
        <w:tc>
          <w:tcPr>
            <w:tcW w:w="5405" w:type="dxa"/>
            <w:vAlign w:val="center"/>
          </w:tcPr>
          <w:p w:rsidR="00ED72F0" w:rsidRPr="00C9490F" w:rsidRDefault="00ED72F0" w:rsidP="00C9490F">
            <w:pPr>
              <w:pStyle w:val="Default"/>
              <w:jc w:val="center"/>
              <w:rPr>
                <w:sz w:val="20"/>
                <w:szCs w:val="20"/>
              </w:rPr>
            </w:pPr>
            <w:r w:rsidRPr="00C9490F">
              <w:rPr>
                <w:sz w:val="20"/>
                <w:szCs w:val="20"/>
              </w:rPr>
              <w:t>25 000</w:t>
            </w:r>
          </w:p>
        </w:tc>
      </w:tr>
      <w:tr w:rsidR="00ED72F0" w:rsidTr="00C9490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518" w:type="dxa"/>
            <w:vAlign w:val="center"/>
          </w:tcPr>
          <w:p w:rsidR="00ED72F0" w:rsidRPr="00C9490F" w:rsidRDefault="00C9490F" w:rsidP="00C949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to 6</w:t>
            </w:r>
          </w:p>
        </w:tc>
        <w:tc>
          <w:tcPr>
            <w:tcW w:w="5405" w:type="dxa"/>
            <w:vAlign w:val="center"/>
          </w:tcPr>
          <w:p w:rsidR="00ED72F0" w:rsidRPr="00C9490F" w:rsidRDefault="00ED72F0" w:rsidP="00C9490F">
            <w:pPr>
              <w:pStyle w:val="Default"/>
              <w:jc w:val="center"/>
              <w:rPr>
                <w:sz w:val="20"/>
                <w:szCs w:val="20"/>
              </w:rPr>
            </w:pPr>
            <w:r w:rsidRPr="00C9490F">
              <w:rPr>
                <w:sz w:val="20"/>
                <w:szCs w:val="20"/>
              </w:rPr>
              <w:t>20 000</w:t>
            </w:r>
          </w:p>
        </w:tc>
      </w:tr>
      <w:tr w:rsidR="00ED72F0" w:rsidTr="00C9490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518" w:type="dxa"/>
            <w:vAlign w:val="center"/>
          </w:tcPr>
          <w:p w:rsidR="00ED72F0" w:rsidRPr="00C9490F" w:rsidRDefault="00354098" w:rsidP="003540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 to 9</w:t>
            </w:r>
          </w:p>
        </w:tc>
        <w:tc>
          <w:tcPr>
            <w:tcW w:w="5405" w:type="dxa"/>
            <w:vAlign w:val="center"/>
          </w:tcPr>
          <w:p w:rsidR="00ED72F0" w:rsidRPr="00C9490F" w:rsidRDefault="00ED72F0" w:rsidP="00C9490F">
            <w:pPr>
              <w:pStyle w:val="Default"/>
              <w:jc w:val="center"/>
              <w:rPr>
                <w:sz w:val="20"/>
                <w:szCs w:val="20"/>
              </w:rPr>
            </w:pPr>
            <w:r w:rsidRPr="00C9490F">
              <w:rPr>
                <w:sz w:val="20"/>
                <w:szCs w:val="20"/>
              </w:rPr>
              <w:t>17 500</w:t>
            </w:r>
          </w:p>
        </w:tc>
      </w:tr>
      <w:tr w:rsidR="00ED72F0" w:rsidTr="00C9490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518" w:type="dxa"/>
            <w:vAlign w:val="center"/>
          </w:tcPr>
          <w:p w:rsidR="00ED72F0" w:rsidRPr="00C9490F" w:rsidRDefault="00354098" w:rsidP="003540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 to 12</w:t>
            </w:r>
          </w:p>
        </w:tc>
        <w:tc>
          <w:tcPr>
            <w:tcW w:w="5405" w:type="dxa"/>
            <w:vAlign w:val="center"/>
          </w:tcPr>
          <w:p w:rsidR="00ED72F0" w:rsidRPr="00C9490F" w:rsidRDefault="00ED72F0" w:rsidP="00C9490F">
            <w:pPr>
              <w:pStyle w:val="Default"/>
              <w:jc w:val="center"/>
              <w:rPr>
                <w:sz w:val="20"/>
                <w:szCs w:val="20"/>
              </w:rPr>
            </w:pPr>
            <w:r w:rsidRPr="00C9490F">
              <w:rPr>
                <w:sz w:val="20"/>
                <w:szCs w:val="20"/>
              </w:rPr>
              <w:t>16 250</w:t>
            </w:r>
          </w:p>
        </w:tc>
      </w:tr>
      <w:tr w:rsidR="00ED72F0" w:rsidTr="00C9490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518" w:type="dxa"/>
            <w:vAlign w:val="center"/>
          </w:tcPr>
          <w:p w:rsidR="00ED72F0" w:rsidRPr="00C9490F" w:rsidRDefault="00354098" w:rsidP="003540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Over 12</w:t>
            </w:r>
          </w:p>
        </w:tc>
        <w:tc>
          <w:tcPr>
            <w:tcW w:w="5405" w:type="dxa"/>
            <w:vAlign w:val="center"/>
          </w:tcPr>
          <w:p w:rsidR="00ED72F0" w:rsidRPr="00C9490F" w:rsidRDefault="00ED72F0" w:rsidP="00C9490F">
            <w:pPr>
              <w:pStyle w:val="Default"/>
              <w:jc w:val="center"/>
              <w:rPr>
                <w:sz w:val="20"/>
                <w:szCs w:val="20"/>
              </w:rPr>
            </w:pPr>
            <w:r w:rsidRPr="00C9490F">
              <w:rPr>
                <w:sz w:val="20"/>
                <w:szCs w:val="20"/>
              </w:rPr>
              <w:t>15 625</w:t>
            </w:r>
          </w:p>
        </w:tc>
      </w:tr>
    </w:tbl>
    <w:p w:rsidR="00ED72F0" w:rsidRDefault="00ED72F0" w:rsidP="002A71F8">
      <w:pPr>
        <w:jc w:val="both"/>
        <w:rPr>
          <w:sz w:val="22"/>
          <w:szCs w:val="22"/>
          <w:lang w:val="en-US"/>
        </w:rPr>
      </w:pPr>
    </w:p>
    <w:p w:rsidR="00ED72F0" w:rsidRPr="00BE685B" w:rsidRDefault="00BE685B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aforementioned </w:t>
      </w:r>
      <w:r w:rsidR="003914C7">
        <w:rPr>
          <w:sz w:val="22"/>
          <w:szCs w:val="22"/>
          <w:lang w:val="en-US"/>
        </w:rPr>
        <w:t xml:space="preserve">calculation </w:t>
      </w:r>
      <w:r>
        <w:rPr>
          <w:sz w:val="22"/>
          <w:szCs w:val="22"/>
          <w:lang w:val="en-US"/>
        </w:rPr>
        <w:t xml:space="preserve">method </w:t>
      </w:r>
      <w:r w:rsidR="009B3F65">
        <w:rPr>
          <w:sz w:val="22"/>
          <w:szCs w:val="22"/>
          <w:lang w:val="en-US"/>
        </w:rPr>
        <w:t xml:space="preserve">of minimum royalties amount shall be applicable one year </w:t>
      </w:r>
      <w:r w:rsidR="00E97594">
        <w:rPr>
          <w:sz w:val="22"/>
          <w:szCs w:val="22"/>
          <w:lang w:val="en-US"/>
        </w:rPr>
        <w:t xml:space="preserve">from the date of </w:t>
      </w:r>
      <w:r w:rsidR="003914C7">
        <w:rPr>
          <w:sz w:val="22"/>
          <w:szCs w:val="22"/>
          <w:lang w:val="en-US"/>
        </w:rPr>
        <w:t xml:space="preserve">the </w:t>
      </w:r>
      <w:r w:rsidR="00E97594">
        <w:rPr>
          <w:sz w:val="22"/>
          <w:szCs w:val="22"/>
          <w:lang w:val="en-US"/>
        </w:rPr>
        <w:t xml:space="preserve">first communication of works via telecommunication networks </w:t>
      </w:r>
      <w:r w:rsidR="003914C7">
        <w:rPr>
          <w:sz w:val="22"/>
          <w:szCs w:val="22"/>
          <w:lang w:val="en-US"/>
        </w:rPr>
        <w:t>using any website or applic</w:t>
      </w:r>
      <w:r w:rsidR="00C765C9">
        <w:rPr>
          <w:sz w:val="22"/>
          <w:szCs w:val="22"/>
          <w:lang w:val="en-US"/>
        </w:rPr>
        <w:t>ation administered by the User.</w:t>
      </w:r>
    </w:p>
    <w:p w:rsidR="00ED72F0" w:rsidRDefault="00356A5A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Before this moment </w:t>
      </w:r>
      <w:r w:rsidR="003C63D2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 xml:space="preserve">minimum </w:t>
      </w:r>
      <w:r w:rsidR="003C63D2">
        <w:rPr>
          <w:sz w:val="22"/>
          <w:szCs w:val="22"/>
          <w:lang w:val="en-US"/>
        </w:rPr>
        <w:t xml:space="preserve">value of </w:t>
      </w:r>
      <w:r>
        <w:rPr>
          <w:sz w:val="22"/>
          <w:szCs w:val="22"/>
          <w:lang w:val="en-US"/>
        </w:rPr>
        <w:t xml:space="preserve">royalties amount </w:t>
      </w:r>
      <w:r w:rsidR="00AA5E11">
        <w:rPr>
          <w:sz w:val="22"/>
          <w:szCs w:val="22"/>
          <w:lang w:val="en-US"/>
        </w:rPr>
        <w:t xml:space="preserve">to be paid by User for use of works </w:t>
      </w:r>
      <w:r w:rsidR="00AB6D7E">
        <w:rPr>
          <w:sz w:val="22"/>
          <w:szCs w:val="22"/>
          <w:lang w:val="en-US"/>
        </w:rPr>
        <w:t xml:space="preserve">to generate income </w:t>
      </w:r>
      <w:r w:rsidR="00AA5E11">
        <w:rPr>
          <w:sz w:val="22"/>
          <w:szCs w:val="22"/>
          <w:lang w:val="en-US"/>
        </w:rPr>
        <w:t xml:space="preserve">shall be </w:t>
      </w:r>
      <w:r w:rsidR="00AA5E11" w:rsidRPr="00962BA0">
        <w:rPr>
          <w:b/>
          <w:sz w:val="22"/>
          <w:szCs w:val="22"/>
          <w:lang w:val="en-US"/>
        </w:rPr>
        <w:t>25 000 (twenty five thousand) Rubles per quarter</w:t>
      </w:r>
      <w:r w:rsidR="00962BA0" w:rsidRPr="00962BA0">
        <w:rPr>
          <w:sz w:val="22"/>
          <w:szCs w:val="22"/>
          <w:lang w:val="en-US"/>
        </w:rPr>
        <w:t>,</w:t>
      </w:r>
      <w:r w:rsidR="00962BA0">
        <w:rPr>
          <w:sz w:val="22"/>
          <w:szCs w:val="22"/>
          <w:lang w:val="en-US"/>
        </w:rPr>
        <w:t xml:space="preserve"> regardless of number of websites or applications engaged for </w:t>
      </w:r>
      <w:r w:rsidR="003C63D2">
        <w:rPr>
          <w:sz w:val="22"/>
          <w:szCs w:val="22"/>
          <w:lang w:val="en-US"/>
        </w:rPr>
        <w:t>content distribution.</w:t>
      </w:r>
    </w:p>
    <w:p w:rsidR="00D53306" w:rsidRDefault="00D53306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royalties amount for communication</w:t>
      </w:r>
      <w:r w:rsidR="00517CA8">
        <w:rPr>
          <w:sz w:val="22"/>
          <w:szCs w:val="22"/>
          <w:lang w:val="en-US"/>
        </w:rPr>
        <w:t xml:space="preserve"> of works though communication networks (via website or application) </w:t>
      </w:r>
      <w:r w:rsidR="00D22630">
        <w:rPr>
          <w:sz w:val="22"/>
          <w:szCs w:val="22"/>
          <w:lang w:val="en-US"/>
        </w:rPr>
        <w:t xml:space="preserve">without making a profit shall be </w:t>
      </w:r>
      <w:r w:rsidR="00D22630" w:rsidRPr="00D22630">
        <w:rPr>
          <w:b/>
          <w:sz w:val="22"/>
          <w:szCs w:val="22"/>
          <w:lang w:val="en-US"/>
        </w:rPr>
        <w:t>12</w:t>
      </w:r>
      <w:r w:rsidR="00D22630">
        <w:rPr>
          <w:b/>
          <w:sz w:val="22"/>
          <w:szCs w:val="22"/>
          <w:lang w:val="en-US"/>
        </w:rPr>
        <w:t> </w:t>
      </w:r>
      <w:r w:rsidR="00D22630" w:rsidRPr="00D22630">
        <w:rPr>
          <w:b/>
          <w:sz w:val="22"/>
          <w:szCs w:val="22"/>
          <w:lang w:val="en-US"/>
        </w:rPr>
        <w:t>5</w:t>
      </w:r>
      <w:r w:rsidR="00D22630" w:rsidRPr="00962BA0">
        <w:rPr>
          <w:b/>
          <w:sz w:val="22"/>
          <w:szCs w:val="22"/>
          <w:lang w:val="en-US"/>
        </w:rPr>
        <w:t>00 (</w:t>
      </w:r>
      <w:r w:rsidR="003D3127">
        <w:rPr>
          <w:b/>
          <w:sz w:val="22"/>
          <w:szCs w:val="22"/>
          <w:lang w:val="en-US"/>
        </w:rPr>
        <w:t xml:space="preserve">twelve </w:t>
      </w:r>
      <w:r w:rsidR="00D22630" w:rsidRPr="00962BA0">
        <w:rPr>
          <w:b/>
          <w:sz w:val="22"/>
          <w:szCs w:val="22"/>
          <w:lang w:val="en-US"/>
        </w:rPr>
        <w:t>thousand</w:t>
      </w:r>
      <w:r w:rsidR="003D3127">
        <w:rPr>
          <w:b/>
          <w:sz w:val="22"/>
          <w:szCs w:val="22"/>
          <w:lang w:val="en-US"/>
        </w:rPr>
        <w:t>, five hundred</w:t>
      </w:r>
      <w:r w:rsidR="00D22630" w:rsidRPr="00962BA0">
        <w:rPr>
          <w:b/>
          <w:sz w:val="22"/>
          <w:szCs w:val="22"/>
          <w:lang w:val="en-US"/>
        </w:rPr>
        <w:t>) Rubles per quarter</w:t>
      </w:r>
      <w:r w:rsidR="003D3127" w:rsidRPr="003D3127">
        <w:rPr>
          <w:sz w:val="22"/>
          <w:szCs w:val="22"/>
          <w:lang w:val="en-US"/>
        </w:rPr>
        <w:t>.</w:t>
      </w:r>
    </w:p>
    <w:p w:rsidR="00D53306" w:rsidRDefault="003D3127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Users communicating works </w:t>
      </w:r>
      <w:r w:rsidR="00705E39">
        <w:rPr>
          <w:sz w:val="22"/>
          <w:szCs w:val="22"/>
          <w:lang w:val="en-US"/>
        </w:rPr>
        <w:t xml:space="preserve">through communication networks only for the purposes of website or application sound design shall pay royalties in the amount of </w:t>
      </w:r>
      <w:r w:rsidR="00A76A09" w:rsidRPr="00D22630">
        <w:rPr>
          <w:b/>
          <w:sz w:val="22"/>
          <w:szCs w:val="22"/>
          <w:lang w:val="en-US"/>
        </w:rPr>
        <w:t>1</w:t>
      </w:r>
      <w:r w:rsidR="00A76A09">
        <w:rPr>
          <w:b/>
          <w:sz w:val="22"/>
          <w:szCs w:val="22"/>
          <w:lang w:val="en-US"/>
        </w:rPr>
        <w:t> </w:t>
      </w:r>
      <w:r w:rsidR="00A76A09" w:rsidRPr="00962BA0">
        <w:rPr>
          <w:b/>
          <w:sz w:val="22"/>
          <w:szCs w:val="22"/>
          <w:lang w:val="en-US"/>
        </w:rPr>
        <w:t>00</w:t>
      </w:r>
      <w:r w:rsidR="00A76A09">
        <w:rPr>
          <w:b/>
          <w:sz w:val="22"/>
          <w:szCs w:val="22"/>
          <w:lang w:val="en-US"/>
        </w:rPr>
        <w:t>0</w:t>
      </w:r>
      <w:r w:rsidR="00A76A09" w:rsidRPr="00962BA0">
        <w:rPr>
          <w:b/>
          <w:sz w:val="22"/>
          <w:szCs w:val="22"/>
          <w:lang w:val="en-US"/>
        </w:rPr>
        <w:t xml:space="preserve"> (</w:t>
      </w:r>
      <w:r w:rsidR="00A76A09">
        <w:rPr>
          <w:b/>
          <w:sz w:val="22"/>
          <w:szCs w:val="22"/>
          <w:lang w:val="en-US"/>
        </w:rPr>
        <w:t xml:space="preserve">one </w:t>
      </w:r>
      <w:r w:rsidR="00A76A09" w:rsidRPr="00962BA0">
        <w:rPr>
          <w:b/>
          <w:sz w:val="22"/>
          <w:szCs w:val="22"/>
          <w:lang w:val="en-US"/>
        </w:rPr>
        <w:t>thousand) Rubles per quarter</w:t>
      </w:r>
      <w:r w:rsidR="00A76A09">
        <w:rPr>
          <w:b/>
          <w:sz w:val="22"/>
          <w:szCs w:val="22"/>
          <w:lang w:val="en-US"/>
        </w:rPr>
        <w:t xml:space="preserve"> per one website or application.</w:t>
      </w:r>
    </w:p>
    <w:p w:rsidR="00971E36" w:rsidRPr="003C7E56" w:rsidRDefault="009A145B" w:rsidP="002A71F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Users communicating works </w:t>
      </w:r>
      <w:r w:rsidR="00685463">
        <w:rPr>
          <w:sz w:val="22"/>
          <w:szCs w:val="22"/>
          <w:lang w:val="en-US"/>
        </w:rPr>
        <w:t xml:space="preserve">via telephone network (channel) </w:t>
      </w:r>
      <w:r>
        <w:rPr>
          <w:sz w:val="22"/>
          <w:szCs w:val="22"/>
          <w:lang w:val="en-US"/>
        </w:rPr>
        <w:t xml:space="preserve">shall pay royalties in the amount of </w:t>
      </w:r>
      <w:r w:rsidR="00685463" w:rsidRPr="003B13E2">
        <w:rPr>
          <w:b/>
          <w:sz w:val="22"/>
          <w:szCs w:val="22"/>
          <w:lang w:val="en-US"/>
        </w:rPr>
        <w:t>3</w:t>
      </w:r>
      <w:r w:rsidRPr="00962BA0"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  <w:lang w:val="en-US"/>
        </w:rPr>
        <w:t>0</w:t>
      </w:r>
      <w:r w:rsidRPr="00962BA0">
        <w:rPr>
          <w:b/>
          <w:sz w:val="22"/>
          <w:szCs w:val="22"/>
          <w:lang w:val="en-US"/>
        </w:rPr>
        <w:t xml:space="preserve"> (</w:t>
      </w:r>
      <w:r w:rsidR="00685463">
        <w:rPr>
          <w:b/>
          <w:sz w:val="22"/>
          <w:szCs w:val="22"/>
          <w:lang w:val="en-US"/>
        </w:rPr>
        <w:t>three hundred</w:t>
      </w:r>
      <w:r w:rsidRPr="00962BA0">
        <w:rPr>
          <w:b/>
          <w:sz w:val="22"/>
          <w:szCs w:val="22"/>
          <w:lang w:val="en-US"/>
        </w:rPr>
        <w:t>) Rubles per quarter</w:t>
      </w:r>
      <w:r>
        <w:rPr>
          <w:b/>
          <w:sz w:val="22"/>
          <w:szCs w:val="22"/>
          <w:lang w:val="en-US"/>
        </w:rPr>
        <w:t xml:space="preserve"> per one </w:t>
      </w:r>
      <w:r w:rsidR="003B13E2">
        <w:rPr>
          <w:b/>
          <w:sz w:val="22"/>
          <w:szCs w:val="22"/>
          <w:lang w:val="en-US"/>
        </w:rPr>
        <w:t>line (channel)</w:t>
      </w:r>
      <w:r>
        <w:rPr>
          <w:b/>
          <w:sz w:val="22"/>
          <w:szCs w:val="22"/>
          <w:lang w:val="en-US"/>
        </w:rPr>
        <w:t>.</w:t>
      </w:r>
    </w:p>
    <w:sectPr w:rsidR="00971E36" w:rsidRPr="003C7E56" w:rsidSect="003C7E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63" w:rsidRDefault="00685463" w:rsidP="003C7E56">
      <w:r>
        <w:separator/>
      </w:r>
    </w:p>
  </w:endnote>
  <w:endnote w:type="continuationSeparator" w:id="0">
    <w:p w:rsidR="00685463" w:rsidRDefault="00685463" w:rsidP="003C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63" w:rsidRDefault="00685463" w:rsidP="003C7E56">
      <w:r>
        <w:separator/>
      </w:r>
    </w:p>
  </w:footnote>
  <w:footnote w:type="continuationSeparator" w:id="0">
    <w:p w:rsidR="00685463" w:rsidRDefault="00685463" w:rsidP="003C7E56">
      <w:r>
        <w:continuationSeparator/>
      </w:r>
    </w:p>
  </w:footnote>
  <w:footnote w:id="1">
    <w:p w:rsidR="00685463" w:rsidRPr="000E2D55" w:rsidRDefault="00685463">
      <w:pPr>
        <w:pStyle w:val="a4"/>
        <w:rPr>
          <w:lang w:val="en-US"/>
        </w:rPr>
      </w:pPr>
      <w:r>
        <w:rPr>
          <w:rStyle w:val="a6"/>
        </w:rPr>
        <w:footnoteRef/>
      </w:r>
      <w:r w:rsidRPr="000E2D55">
        <w:rPr>
          <w:lang w:val="en-US"/>
        </w:rPr>
        <w:t xml:space="preserve"> </w:t>
      </w:r>
      <w:r w:rsidRPr="00630C08">
        <w:rPr>
          <w:sz w:val="16"/>
          <w:szCs w:val="16"/>
          <w:lang w:val="en-US"/>
        </w:rPr>
        <w:t>Publicly performed works administered by RAO within scope of General License.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0A0"/>
    <w:multiLevelType w:val="hybridMultilevel"/>
    <w:tmpl w:val="A4F48E54"/>
    <w:lvl w:ilvl="0" w:tplc="9A506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D"/>
    <w:rsid w:val="00004030"/>
    <w:rsid w:val="00012E02"/>
    <w:rsid w:val="00024000"/>
    <w:rsid w:val="000304B5"/>
    <w:rsid w:val="00030B5B"/>
    <w:rsid w:val="0004127F"/>
    <w:rsid w:val="00081223"/>
    <w:rsid w:val="000B41E1"/>
    <w:rsid w:val="000C4441"/>
    <w:rsid w:val="000E2D55"/>
    <w:rsid w:val="001764B2"/>
    <w:rsid w:val="002061B8"/>
    <w:rsid w:val="00253915"/>
    <w:rsid w:val="00263ED0"/>
    <w:rsid w:val="002A71F8"/>
    <w:rsid w:val="002B6ED9"/>
    <w:rsid w:val="00326B11"/>
    <w:rsid w:val="003407AD"/>
    <w:rsid w:val="0034703D"/>
    <w:rsid w:val="003527ED"/>
    <w:rsid w:val="00354098"/>
    <w:rsid w:val="00356A5A"/>
    <w:rsid w:val="003914C7"/>
    <w:rsid w:val="0039669D"/>
    <w:rsid w:val="003A2081"/>
    <w:rsid w:val="003B13E2"/>
    <w:rsid w:val="003C63D2"/>
    <w:rsid w:val="003C7E56"/>
    <w:rsid w:val="003D3127"/>
    <w:rsid w:val="003E386C"/>
    <w:rsid w:val="003F0943"/>
    <w:rsid w:val="00423E14"/>
    <w:rsid w:val="00426F4A"/>
    <w:rsid w:val="00466EB3"/>
    <w:rsid w:val="004D7C0E"/>
    <w:rsid w:val="00517CA8"/>
    <w:rsid w:val="00525BDF"/>
    <w:rsid w:val="00552836"/>
    <w:rsid w:val="005C39DC"/>
    <w:rsid w:val="00685463"/>
    <w:rsid w:val="00700737"/>
    <w:rsid w:val="00705E39"/>
    <w:rsid w:val="007349F1"/>
    <w:rsid w:val="007643AC"/>
    <w:rsid w:val="00791865"/>
    <w:rsid w:val="00797D5B"/>
    <w:rsid w:val="007A6806"/>
    <w:rsid w:val="007C2B9A"/>
    <w:rsid w:val="008204D3"/>
    <w:rsid w:val="00822C5E"/>
    <w:rsid w:val="0084000D"/>
    <w:rsid w:val="00851D50"/>
    <w:rsid w:val="00854B8B"/>
    <w:rsid w:val="008F5A96"/>
    <w:rsid w:val="008F69EE"/>
    <w:rsid w:val="00962BA0"/>
    <w:rsid w:val="009655A6"/>
    <w:rsid w:val="00971E36"/>
    <w:rsid w:val="009A145B"/>
    <w:rsid w:val="009B3F65"/>
    <w:rsid w:val="009C3541"/>
    <w:rsid w:val="009D6495"/>
    <w:rsid w:val="00A15844"/>
    <w:rsid w:val="00A46815"/>
    <w:rsid w:val="00A7319C"/>
    <w:rsid w:val="00A76A09"/>
    <w:rsid w:val="00A863C0"/>
    <w:rsid w:val="00A92F29"/>
    <w:rsid w:val="00AA56BE"/>
    <w:rsid w:val="00AA5E11"/>
    <w:rsid w:val="00AB6D7E"/>
    <w:rsid w:val="00AE36E6"/>
    <w:rsid w:val="00AF6321"/>
    <w:rsid w:val="00B05AA9"/>
    <w:rsid w:val="00B579FB"/>
    <w:rsid w:val="00BC6729"/>
    <w:rsid w:val="00BE4D44"/>
    <w:rsid w:val="00BE685B"/>
    <w:rsid w:val="00BF6904"/>
    <w:rsid w:val="00BF7472"/>
    <w:rsid w:val="00C765C9"/>
    <w:rsid w:val="00C93417"/>
    <w:rsid w:val="00C9419E"/>
    <w:rsid w:val="00C9490F"/>
    <w:rsid w:val="00CB1AA6"/>
    <w:rsid w:val="00CD090D"/>
    <w:rsid w:val="00CD1B7B"/>
    <w:rsid w:val="00D04701"/>
    <w:rsid w:val="00D22630"/>
    <w:rsid w:val="00D53306"/>
    <w:rsid w:val="00D64929"/>
    <w:rsid w:val="00D866B5"/>
    <w:rsid w:val="00DA44A5"/>
    <w:rsid w:val="00E30C89"/>
    <w:rsid w:val="00E3232C"/>
    <w:rsid w:val="00E71329"/>
    <w:rsid w:val="00E7646F"/>
    <w:rsid w:val="00E97594"/>
    <w:rsid w:val="00EB3F16"/>
    <w:rsid w:val="00ED72F0"/>
    <w:rsid w:val="00EF48CF"/>
    <w:rsid w:val="00F01069"/>
    <w:rsid w:val="00F37592"/>
    <w:rsid w:val="00F6196D"/>
    <w:rsid w:val="00F81970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D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4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C7E56"/>
    <w:pPr>
      <w:overflowPunct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3C7E56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C7E56"/>
    <w:rPr>
      <w:vertAlign w:val="superscript"/>
    </w:rPr>
  </w:style>
  <w:style w:type="paragraph" w:styleId="a7">
    <w:name w:val="List Paragraph"/>
    <w:basedOn w:val="a"/>
    <w:uiPriority w:val="34"/>
    <w:qFormat/>
    <w:rsid w:val="003C7E56"/>
    <w:pPr>
      <w:ind w:left="720"/>
      <w:contextualSpacing/>
    </w:pPr>
  </w:style>
  <w:style w:type="paragraph" w:customStyle="1" w:styleId="Default">
    <w:name w:val="Default"/>
    <w:rsid w:val="00CD090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D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4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C7E56"/>
    <w:pPr>
      <w:overflowPunct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3C7E56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C7E56"/>
    <w:rPr>
      <w:vertAlign w:val="superscript"/>
    </w:rPr>
  </w:style>
  <w:style w:type="paragraph" w:styleId="a7">
    <w:name w:val="List Paragraph"/>
    <w:basedOn w:val="a"/>
    <w:uiPriority w:val="34"/>
    <w:qFormat/>
    <w:rsid w:val="003C7E56"/>
    <w:pPr>
      <w:ind w:left="720"/>
      <w:contextualSpacing/>
    </w:pPr>
  </w:style>
  <w:style w:type="paragraph" w:customStyle="1" w:styleId="Default">
    <w:name w:val="Default"/>
    <w:rsid w:val="00CD090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D926-45F5-4167-BB2E-D8EEA141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Валентиновна</dc:creator>
  <cp:lastModifiedBy>Задорожный Иван Николаевич</cp:lastModifiedBy>
  <cp:revision>9</cp:revision>
  <dcterms:created xsi:type="dcterms:W3CDTF">2017-10-30T12:58:00Z</dcterms:created>
  <dcterms:modified xsi:type="dcterms:W3CDTF">2017-10-31T15:40:00Z</dcterms:modified>
</cp:coreProperties>
</file>