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A9" w:rsidRDefault="008221A9" w:rsidP="008221A9">
      <w:pPr>
        <w:pStyle w:val="a3"/>
        <w:tabs>
          <w:tab w:val="left" w:pos="8025"/>
          <w:tab w:val="right" w:pos="10348"/>
        </w:tabs>
        <w:ind w:left="8460"/>
        <w:jc w:val="left"/>
        <w:rPr>
          <w:b/>
          <w:bCs/>
          <w:color w:val="000000"/>
          <w:sz w:val="20"/>
          <w:szCs w:val="20"/>
        </w:rPr>
      </w:pPr>
      <w:r w:rsidRPr="002A56E5">
        <w:rPr>
          <w:b/>
          <w:bCs/>
          <w:color w:val="000000"/>
          <w:sz w:val="20"/>
          <w:szCs w:val="20"/>
        </w:rPr>
        <w:t>Приложение №5</w:t>
      </w:r>
    </w:p>
    <w:p w:rsidR="008221A9" w:rsidRPr="002377B3" w:rsidRDefault="008221A9" w:rsidP="008221A9">
      <w:pPr>
        <w:pStyle w:val="a3"/>
        <w:tabs>
          <w:tab w:val="left" w:pos="8025"/>
          <w:tab w:val="right" w:pos="10348"/>
        </w:tabs>
        <w:ind w:left="8460"/>
        <w:jc w:val="left"/>
        <w:rPr>
          <w:b/>
          <w:bCs/>
          <w:color w:val="000000"/>
          <w:sz w:val="20"/>
          <w:szCs w:val="20"/>
        </w:rPr>
      </w:pPr>
    </w:p>
    <w:p w:rsidR="008221A9" w:rsidRPr="002A56E5" w:rsidRDefault="008221A9" w:rsidP="008221A9">
      <w:pPr>
        <w:ind w:right="628"/>
        <w:jc w:val="center"/>
        <w:rPr>
          <w:b/>
          <w:color w:val="000000"/>
          <w:sz w:val="22"/>
          <w:szCs w:val="22"/>
        </w:rPr>
      </w:pPr>
      <w:r w:rsidRPr="002A56E5">
        <w:rPr>
          <w:b/>
          <w:bCs/>
          <w:color w:val="000000"/>
          <w:sz w:val="22"/>
          <w:szCs w:val="22"/>
        </w:rPr>
        <w:t xml:space="preserve">Ставки авторского вознаграждения для пользователей, осуществляющих публичное исполнение произведений </w:t>
      </w:r>
      <w:r w:rsidRPr="002A56E5">
        <w:rPr>
          <w:b/>
          <w:color w:val="000000"/>
          <w:sz w:val="22"/>
          <w:szCs w:val="22"/>
        </w:rPr>
        <w:t xml:space="preserve">в залах игры в боулинг, керлинг, на бильярде, </w:t>
      </w:r>
      <w:r w:rsidRPr="002A56E5">
        <w:rPr>
          <w:b/>
          <w:bCs/>
          <w:color w:val="000000"/>
          <w:sz w:val="22"/>
          <w:szCs w:val="22"/>
        </w:rPr>
        <w:t>в залах игровых автоматов и компьютерных клубов,</w:t>
      </w:r>
      <w:r w:rsidRPr="002A56E5">
        <w:rPr>
          <w:b/>
          <w:color w:val="000000"/>
          <w:sz w:val="22"/>
          <w:szCs w:val="22"/>
        </w:rPr>
        <w:t xml:space="preserve"> интернет-кафе</w:t>
      </w:r>
    </w:p>
    <w:p w:rsidR="008221A9" w:rsidRPr="002A56E5" w:rsidRDefault="008221A9" w:rsidP="008221A9">
      <w:pPr>
        <w:ind w:left="7788" w:firstLine="708"/>
        <w:jc w:val="both"/>
        <w:rPr>
          <w:b/>
          <w:color w:val="00000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700"/>
        <w:gridCol w:w="45"/>
        <w:gridCol w:w="3015"/>
      </w:tblGrid>
      <w:tr w:rsidR="008221A9" w:rsidRPr="001F5DEB" w:rsidTr="001C5382">
        <w:trPr>
          <w:trHeight w:val="372"/>
        </w:trPr>
        <w:tc>
          <w:tcPr>
            <w:tcW w:w="4500" w:type="dxa"/>
            <w:vAlign w:val="center"/>
          </w:tcPr>
          <w:p w:rsidR="008221A9" w:rsidRPr="00F7668C" w:rsidRDefault="008221A9" w:rsidP="001C5382">
            <w:pPr>
              <w:jc w:val="center"/>
              <w:rPr>
                <w:color w:val="000000"/>
                <w:sz w:val="22"/>
                <w:szCs w:val="22"/>
              </w:rPr>
            </w:pPr>
            <w:r w:rsidRPr="00F7668C">
              <w:rPr>
                <w:color w:val="000000"/>
                <w:sz w:val="22"/>
                <w:szCs w:val="22"/>
              </w:rPr>
              <w:t xml:space="preserve">Публичное исполнение произведений </w:t>
            </w:r>
          </w:p>
        </w:tc>
        <w:tc>
          <w:tcPr>
            <w:tcW w:w="5760" w:type="dxa"/>
            <w:gridSpan w:val="3"/>
            <w:vAlign w:val="center"/>
          </w:tcPr>
          <w:p w:rsidR="008221A9" w:rsidRPr="001F5DEB" w:rsidRDefault="008221A9" w:rsidP="001C5382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1F5DEB">
              <w:rPr>
                <w:i/>
                <w:color w:val="000000"/>
                <w:sz w:val="22"/>
                <w:szCs w:val="22"/>
              </w:rPr>
              <w:t>Ежемесячный платеж</w:t>
            </w:r>
          </w:p>
        </w:tc>
      </w:tr>
      <w:tr w:rsidR="008221A9" w:rsidRPr="001F5DEB" w:rsidTr="001C5382">
        <w:trPr>
          <w:trHeight w:val="505"/>
        </w:trPr>
        <w:tc>
          <w:tcPr>
            <w:tcW w:w="4500" w:type="dxa"/>
            <w:vAlign w:val="center"/>
          </w:tcPr>
          <w:p w:rsidR="008221A9" w:rsidRPr="00D76D97" w:rsidRDefault="008221A9" w:rsidP="001C5382">
            <w:pPr>
              <w:tabs>
                <w:tab w:val="left" w:pos="360"/>
              </w:tabs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Pr="00D76D97">
              <w:rPr>
                <w:color w:val="000000"/>
                <w:sz w:val="22"/>
                <w:szCs w:val="22"/>
              </w:rPr>
              <w:t xml:space="preserve"> В</w:t>
            </w:r>
            <w:r w:rsidRPr="00D76D9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76D97">
              <w:rPr>
                <w:color w:val="000000"/>
                <w:sz w:val="22"/>
                <w:szCs w:val="22"/>
              </w:rPr>
              <w:t>залах игры в</w:t>
            </w:r>
            <w:r w:rsidRPr="00D76D9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76D97">
              <w:rPr>
                <w:bCs/>
                <w:color w:val="000000"/>
                <w:sz w:val="22"/>
                <w:szCs w:val="22"/>
              </w:rPr>
              <w:t xml:space="preserve">боулинг, керлинг </w:t>
            </w:r>
          </w:p>
        </w:tc>
        <w:tc>
          <w:tcPr>
            <w:tcW w:w="2745" w:type="dxa"/>
            <w:gridSpan w:val="2"/>
            <w:vAlign w:val="center"/>
          </w:tcPr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Cs/>
                <w:color w:val="000000"/>
                <w:sz w:val="22"/>
                <w:szCs w:val="22"/>
              </w:rPr>
              <w:t xml:space="preserve">от 1 до 5 дорожек 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Cs/>
                <w:color w:val="000000"/>
                <w:sz w:val="22"/>
                <w:szCs w:val="22"/>
              </w:rPr>
              <w:t>от 6 до 15 дорожек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Cs/>
                <w:color w:val="000000"/>
                <w:sz w:val="22"/>
                <w:szCs w:val="22"/>
              </w:rPr>
              <w:t xml:space="preserve">от 16 до 30 дорожек 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Cs/>
                <w:color w:val="000000"/>
                <w:sz w:val="22"/>
                <w:szCs w:val="22"/>
              </w:rPr>
              <w:t xml:space="preserve">более 30 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/>
                <w:bCs/>
                <w:color w:val="000000"/>
                <w:sz w:val="22"/>
                <w:szCs w:val="22"/>
              </w:rPr>
              <w:t>1 000</w:t>
            </w:r>
            <w:r w:rsidRPr="00D76D97">
              <w:rPr>
                <w:bCs/>
                <w:color w:val="000000"/>
                <w:sz w:val="22"/>
                <w:szCs w:val="22"/>
              </w:rPr>
              <w:t xml:space="preserve"> руб., за дорожку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/>
                <w:bCs/>
                <w:color w:val="000000"/>
                <w:sz w:val="22"/>
                <w:szCs w:val="22"/>
              </w:rPr>
              <w:t>800</w:t>
            </w:r>
            <w:r w:rsidRPr="00D76D97">
              <w:rPr>
                <w:bCs/>
                <w:color w:val="000000"/>
                <w:sz w:val="22"/>
                <w:szCs w:val="22"/>
              </w:rPr>
              <w:t xml:space="preserve"> руб., за дорожку</w:t>
            </w:r>
          </w:p>
          <w:p w:rsidR="008221A9" w:rsidRPr="00D76D97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/>
                <w:bCs/>
                <w:color w:val="000000"/>
                <w:sz w:val="22"/>
                <w:szCs w:val="22"/>
              </w:rPr>
              <w:t>650</w:t>
            </w:r>
            <w:r w:rsidRPr="00D76D97">
              <w:rPr>
                <w:bCs/>
                <w:color w:val="000000"/>
                <w:sz w:val="22"/>
                <w:szCs w:val="22"/>
              </w:rPr>
              <w:t xml:space="preserve"> руб., за дорожку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6D97">
              <w:rPr>
                <w:b/>
                <w:bCs/>
                <w:color w:val="000000"/>
                <w:sz w:val="22"/>
                <w:szCs w:val="22"/>
              </w:rPr>
              <w:t>500</w:t>
            </w:r>
            <w:r w:rsidRPr="00D76D97">
              <w:rPr>
                <w:bCs/>
                <w:color w:val="000000"/>
                <w:sz w:val="22"/>
                <w:szCs w:val="22"/>
              </w:rPr>
              <w:t xml:space="preserve"> руб., за дорожку</w:t>
            </w:r>
          </w:p>
          <w:p w:rsidR="008221A9" w:rsidRPr="00D76D97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221A9" w:rsidRPr="001F5DEB" w:rsidTr="001C5382">
        <w:trPr>
          <w:trHeight w:val="544"/>
        </w:trPr>
        <w:tc>
          <w:tcPr>
            <w:tcW w:w="4500" w:type="dxa"/>
            <w:vAlign w:val="center"/>
          </w:tcPr>
          <w:p w:rsidR="008221A9" w:rsidRPr="001F5DEB" w:rsidRDefault="008221A9" w:rsidP="001C5382">
            <w:pPr>
              <w:tabs>
                <w:tab w:val="left" w:pos="360"/>
              </w:tabs>
              <w:rPr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Pr="001F5DEB">
              <w:rPr>
                <w:color w:val="000000"/>
                <w:sz w:val="22"/>
                <w:szCs w:val="22"/>
              </w:rPr>
              <w:t xml:space="preserve"> В</w:t>
            </w:r>
            <w:r w:rsidRPr="001F5DEB">
              <w:rPr>
                <w:bCs/>
                <w:color w:val="000000"/>
                <w:sz w:val="22"/>
                <w:szCs w:val="22"/>
              </w:rPr>
              <w:t xml:space="preserve"> залах игры на бильярде</w:t>
            </w:r>
          </w:p>
        </w:tc>
        <w:tc>
          <w:tcPr>
            <w:tcW w:w="5760" w:type="dxa"/>
            <w:gridSpan w:val="3"/>
            <w:vAlign w:val="center"/>
          </w:tcPr>
          <w:p w:rsidR="008221A9" w:rsidRPr="001F5DEB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bCs/>
                <w:color w:val="000000"/>
                <w:sz w:val="22"/>
                <w:szCs w:val="22"/>
              </w:rPr>
              <w:t xml:space="preserve">500 </w:t>
            </w:r>
            <w:r w:rsidRPr="001F5DEB">
              <w:rPr>
                <w:bCs/>
                <w:color w:val="000000"/>
                <w:sz w:val="22"/>
                <w:szCs w:val="22"/>
              </w:rPr>
              <w:t>руб. за игровой стол</w:t>
            </w:r>
          </w:p>
        </w:tc>
      </w:tr>
      <w:tr w:rsidR="008221A9" w:rsidRPr="001F5DEB" w:rsidTr="001C5382">
        <w:trPr>
          <w:trHeight w:val="511"/>
        </w:trPr>
        <w:tc>
          <w:tcPr>
            <w:tcW w:w="4500" w:type="dxa"/>
            <w:vAlign w:val="center"/>
          </w:tcPr>
          <w:p w:rsidR="008221A9" w:rsidRPr="001F5DEB" w:rsidRDefault="008221A9" w:rsidP="001C5382">
            <w:pPr>
              <w:tabs>
                <w:tab w:val="left" w:pos="360"/>
              </w:tabs>
              <w:rPr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Pr="001F5DE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F5DEB">
              <w:rPr>
                <w:color w:val="000000"/>
                <w:sz w:val="22"/>
                <w:szCs w:val="22"/>
              </w:rPr>
              <w:t>В</w:t>
            </w:r>
            <w:r w:rsidRPr="001F5DEB">
              <w:rPr>
                <w:bCs/>
                <w:color w:val="000000"/>
                <w:sz w:val="22"/>
                <w:szCs w:val="22"/>
              </w:rPr>
              <w:t xml:space="preserve"> залах игровых автоматов </w:t>
            </w:r>
          </w:p>
        </w:tc>
        <w:tc>
          <w:tcPr>
            <w:tcW w:w="5760" w:type="dxa"/>
            <w:gridSpan w:val="3"/>
            <w:vAlign w:val="center"/>
          </w:tcPr>
          <w:p w:rsidR="008221A9" w:rsidRPr="001F5DEB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bCs/>
                <w:color w:val="000000"/>
                <w:sz w:val="22"/>
                <w:szCs w:val="22"/>
              </w:rPr>
              <w:t xml:space="preserve">50 </w:t>
            </w:r>
            <w:r w:rsidRPr="001F5DEB">
              <w:rPr>
                <w:bCs/>
                <w:color w:val="000000"/>
                <w:sz w:val="22"/>
                <w:szCs w:val="22"/>
              </w:rPr>
              <w:t>руб. за посадочное место</w:t>
            </w:r>
          </w:p>
        </w:tc>
      </w:tr>
      <w:tr w:rsidR="008221A9" w:rsidRPr="001F5DEB" w:rsidTr="001C5382">
        <w:trPr>
          <w:trHeight w:val="619"/>
        </w:trPr>
        <w:tc>
          <w:tcPr>
            <w:tcW w:w="4500" w:type="dxa"/>
            <w:vAlign w:val="center"/>
          </w:tcPr>
          <w:p w:rsidR="008221A9" w:rsidRPr="001F5DEB" w:rsidRDefault="008221A9" w:rsidP="001C5382">
            <w:pPr>
              <w:tabs>
                <w:tab w:val="left" w:pos="360"/>
              </w:tabs>
              <w:rPr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bCs/>
                <w:color w:val="000000"/>
                <w:sz w:val="22"/>
                <w:szCs w:val="22"/>
              </w:rPr>
              <w:t>4.</w:t>
            </w:r>
            <w:r w:rsidRPr="001F5DE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F5DEB">
              <w:rPr>
                <w:color w:val="000000"/>
                <w:sz w:val="22"/>
                <w:szCs w:val="22"/>
              </w:rPr>
              <w:t>В</w:t>
            </w:r>
            <w:r w:rsidRPr="001F5DEB">
              <w:rPr>
                <w:bCs/>
                <w:color w:val="000000"/>
                <w:sz w:val="22"/>
                <w:szCs w:val="22"/>
              </w:rPr>
              <w:t xml:space="preserve"> залах компьютерных клубов, интернет-кафе</w:t>
            </w:r>
          </w:p>
        </w:tc>
        <w:tc>
          <w:tcPr>
            <w:tcW w:w="5760" w:type="dxa"/>
            <w:gridSpan w:val="3"/>
            <w:vAlign w:val="center"/>
          </w:tcPr>
          <w:p w:rsidR="008221A9" w:rsidRPr="001F5DEB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bCs/>
                <w:color w:val="000000"/>
                <w:sz w:val="22"/>
                <w:szCs w:val="22"/>
              </w:rPr>
              <w:t xml:space="preserve">10 </w:t>
            </w:r>
            <w:r w:rsidRPr="001F5DEB">
              <w:rPr>
                <w:bCs/>
                <w:color w:val="000000"/>
                <w:sz w:val="22"/>
                <w:szCs w:val="22"/>
              </w:rPr>
              <w:t>руб. за посадочное место</w:t>
            </w:r>
          </w:p>
        </w:tc>
      </w:tr>
      <w:tr w:rsidR="008221A9" w:rsidRPr="001F5DEB" w:rsidTr="001C5382">
        <w:trPr>
          <w:trHeight w:val="92"/>
        </w:trPr>
        <w:tc>
          <w:tcPr>
            <w:tcW w:w="10260" w:type="dxa"/>
            <w:gridSpan w:val="4"/>
            <w:vAlign w:val="center"/>
          </w:tcPr>
          <w:p w:rsidR="008221A9" w:rsidRPr="001F5DEB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i/>
                <w:color w:val="000000"/>
                <w:sz w:val="22"/>
                <w:szCs w:val="22"/>
              </w:rPr>
              <w:t>Дополнительные платежи</w:t>
            </w:r>
          </w:p>
        </w:tc>
      </w:tr>
      <w:tr w:rsidR="008221A9" w:rsidRPr="001F5DEB" w:rsidTr="001C5382">
        <w:trPr>
          <w:trHeight w:val="195"/>
        </w:trPr>
        <w:tc>
          <w:tcPr>
            <w:tcW w:w="4500" w:type="dxa"/>
            <w:vMerge w:val="restart"/>
            <w:vAlign w:val="center"/>
          </w:tcPr>
          <w:p w:rsidR="008221A9" w:rsidRPr="001F5DEB" w:rsidRDefault="008221A9" w:rsidP="001C5382">
            <w:pPr>
              <w:tabs>
                <w:tab w:val="left" w:pos="360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b/>
                <w:color w:val="000000"/>
                <w:sz w:val="22"/>
                <w:szCs w:val="22"/>
              </w:rPr>
              <w:t xml:space="preserve">5. </w:t>
            </w:r>
            <w:r w:rsidRPr="001F5DEB">
              <w:rPr>
                <w:color w:val="000000"/>
                <w:sz w:val="22"/>
                <w:szCs w:val="22"/>
              </w:rPr>
              <w:t>При выступлении</w:t>
            </w:r>
            <w:r w:rsidRPr="001F5DE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F5DEB">
              <w:rPr>
                <w:color w:val="000000"/>
                <w:sz w:val="22"/>
                <w:szCs w:val="22"/>
              </w:rPr>
              <w:t xml:space="preserve">исполнителей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221A9" w:rsidRPr="001F5DEB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bCs/>
                <w:i/>
                <w:color w:val="000000"/>
                <w:sz w:val="22"/>
                <w:szCs w:val="22"/>
              </w:rPr>
              <w:t>При платном входе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8221A9" w:rsidRPr="001F5DEB" w:rsidRDefault="008221A9" w:rsidP="001C53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DEB">
              <w:rPr>
                <w:bCs/>
                <w:i/>
                <w:color w:val="000000"/>
                <w:sz w:val="22"/>
                <w:szCs w:val="22"/>
              </w:rPr>
              <w:t>При бесплатном входе</w:t>
            </w:r>
          </w:p>
        </w:tc>
      </w:tr>
      <w:tr w:rsidR="008221A9" w:rsidRPr="001F5DEB" w:rsidTr="001C5382">
        <w:trPr>
          <w:trHeight w:val="405"/>
        </w:trPr>
        <w:tc>
          <w:tcPr>
            <w:tcW w:w="4500" w:type="dxa"/>
            <w:vMerge/>
            <w:vAlign w:val="center"/>
          </w:tcPr>
          <w:p w:rsidR="008221A9" w:rsidRPr="001F5DEB" w:rsidRDefault="008221A9" w:rsidP="001C5382">
            <w:pPr>
              <w:tabs>
                <w:tab w:val="left" w:pos="360"/>
              </w:tabs>
              <w:spacing w:after="120"/>
              <w:ind w:left="28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221A9" w:rsidRPr="001F5DEB" w:rsidDel="00B87484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  <w:u w:val="single"/>
              </w:rPr>
            </w:pPr>
            <w:r w:rsidRPr="001F5DE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F5DEB">
              <w:rPr>
                <w:b/>
                <w:bCs/>
                <w:color w:val="000000"/>
                <w:sz w:val="22"/>
                <w:szCs w:val="22"/>
              </w:rPr>
              <w:t xml:space="preserve">5% </w:t>
            </w:r>
            <w:r w:rsidRPr="001F5DEB">
              <w:rPr>
                <w:bCs/>
                <w:color w:val="000000"/>
                <w:sz w:val="22"/>
                <w:szCs w:val="22"/>
              </w:rPr>
              <w:t>от  дохода (выручки) от продажи билетов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8221A9" w:rsidRPr="001F5DEB" w:rsidDel="00B87484" w:rsidRDefault="008221A9" w:rsidP="001C5382">
            <w:pPr>
              <w:jc w:val="center"/>
              <w:rPr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1F5DEB">
              <w:rPr>
                <w:bCs/>
                <w:color w:val="000000"/>
                <w:sz w:val="22"/>
                <w:szCs w:val="22"/>
              </w:rPr>
              <w:t xml:space="preserve"> руб.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1F5DEB">
                <w:rPr>
                  <w:bCs/>
                  <w:color w:val="000000"/>
                  <w:sz w:val="22"/>
                  <w:szCs w:val="22"/>
                </w:rPr>
                <w:t>1 м</w:t>
              </w:r>
              <w:r w:rsidRPr="001F5DEB">
                <w:rPr>
                  <w:bCs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1F5DE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F5DEB">
              <w:rPr>
                <w:color w:val="000000"/>
                <w:sz w:val="22"/>
                <w:szCs w:val="22"/>
              </w:rPr>
              <w:t>озвучиваемой площади за каждое мероприятие</w:t>
            </w:r>
          </w:p>
        </w:tc>
      </w:tr>
      <w:tr w:rsidR="008221A9" w:rsidRPr="002A56E5" w:rsidTr="001C5382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A9" w:rsidRPr="002A56E5" w:rsidRDefault="008221A9" w:rsidP="001C5382">
            <w:pPr>
              <w:spacing w:after="120"/>
              <w:ind w:left="45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2A56E5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2A56E5">
              <w:rPr>
                <w:iCs/>
                <w:sz w:val="22"/>
                <w:szCs w:val="22"/>
              </w:rPr>
              <w:t xml:space="preserve">При использовании музыкальных автоматов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A9" w:rsidRPr="002A56E5" w:rsidRDefault="008221A9" w:rsidP="001C5382">
            <w:pPr>
              <w:tabs>
                <w:tab w:val="left" w:pos="5652"/>
              </w:tabs>
              <w:ind w:left="-108" w:right="72"/>
              <w:jc w:val="center"/>
              <w:rPr>
                <w:b/>
                <w:color w:val="000000"/>
                <w:sz w:val="22"/>
                <w:szCs w:val="22"/>
              </w:rPr>
            </w:pPr>
            <w:r w:rsidRPr="002A56E5">
              <w:rPr>
                <w:b/>
                <w:color w:val="000000"/>
                <w:sz w:val="22"/>
                <w:szCs w:val="22"/>
              </w:rPr>
              <w:t>1 000</w:t>
            </w:r>
            <w:r w:rsidRPr="002A56E5">
              <w:rPr>
                <w:color w:val="000000"/>
                <w:sz w:val="22"/>
                <w:szCs w:val="22"/>
              </w:rPr>
              <w:t xml:space="preserve"> руб. за </w:t>
            </w:r>
            <w:r>
              <w:rPr>
                <w:color w:val="000000"/>
                <w:sz w:val="22"/>
                <w:szCs w:val="22"/>
              </w:rPr>
              <w:t>каждый музыкальный автомат</w:t>
            </w:r>
          </w:p>
        </w:tc>
      </w:tr>
      <w:tr w:rsidR="008221A9" w:rsidRPr="002A56E5" w:rsidTr="001C5382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A9" w:rsidRDefault="008221A9" w:rsidP="001C5382">
            <w:pPr>
              <w:spacing w:after="120"/>
              <w:ind w:left="45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2A56E5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2A56E5">
              <w:rPr>
                <w:bCs/>
                <w:color w:val="000000"/>
                <w:sz w:val="22"/>
                <w:szCs w:val="22"/>
              </w:rPr>
              <w:t xml:space="preserve">В </w:t>
            </w:r>
            <w:r w:rsidRPr="002A56E5">
              <w:rPr>
                <w:color w:val="000000"/>
                <w:sz w:val="22"/>
                <w:szCs w:val="22"/>
              </w:rPr>
              <w:t>холлах, фойе, проходах, лифтах и на межэтажных площадках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A9" w:rsidRPr="00B87484" w:rsidRDefault="008221A9" w:rsidP="001C5382">
            <w:pPr>
              <w:ind w:left="45" w:right="252"/>
              <w:jc w:val="center"/>
              <w:rPr>
                <w:color w:val="000000"/>
                <w:sz w:val="22"/>
                <w:szCs w:val="22"/>
              </w:rPr>
            </w:pPr>
            <w:r w:rsidRPr="00295688">
              <w:rPr>
                <w:b/>
                <w:color w:val="000000"/>
                <w:sz w:val="22"/>
                <w:szCs w:val="22"/>
              </w:rPr>
              <w:t xml:space="preserve">5 </w:t>
            </w:r>
            <w:r w:rsidRPr="002A56E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A56E5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color w:val="000000"/>
                  <w:sz w:val="22"/>
                  <w:szCs w:val="22"/>
                </w:rPr>
                <w:t xml:space="preserve">1 </w:t>
              </w:r>
              <w:r w:rsidRPr="002A56E5">
                <w:rPr>
                  <w:color w:val="000000"/>
                  <w:sz w:val="22"/>
                  <w:szCs w:val="22"/>
                </w:rPr>
                <w:t>м</w:t>
              </w:r>
              <w:r w:rsidRPr="002A56E5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color w:val="000000"/>
                <w:sz w:val="22"/>
                <w:szCs w:val="22"/>
              </w:rPr>
              <w:t xml:space="preserve"> озвучиваемой площади</w:t>
            </w:r>
          </w:p>
        </w:tc>
      </w:tr>
      <w:tr w:rsidR="008221A9" w:rsidRPr="002A56E5" w:rsidTr="001C5382">
        <w:tblPrEx>
          <w:tblLook w:val="0000" w:firstRow="0" w:lastRow="0" w:firstColumn="0" w:lastColumn="0" w:noHBand="0" w:noVBand="0"/>
        </w:tblPrEx>
        <w:trPr>
          <w:trHeight w:val="244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A9" w:rsidRDefault="008221A9" w:rsidP="001C5382">
            <w:pPr>
              <w:ind w:left="45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</w:t>
            </w:r>
            <w:r w:rsidRPr="002A56E5">
              <w:rPr>
                <w:iCs/>
                <w:sz w:val="22"/>
                <w:szCs w:val="22"/>
              </w:rPr>
              <w:t xml:space="preserve">. </w:t>
            </w:r>
            <w:r w:rsidRPr="002A56E5">
              <w:rPr>
                <w:iCs/>
                <w:color w:val="000000"/>
                <w:sz w:val="22"/>
                <w:szCs w:val="22"/>
              </w:rPr>
              <w:t xml:space="preserve">На прилегающей территории </w:t>
            </w:r>
          </w:p>
          <w:p w:rsidR="008221A9" w:rsidRDefault="008221A9" w:rsidP="001C5382">
            <w:pPr>
              <w:ind w:left="45"/>
              <w:rPr>
                <w:iCs/>
                <w:color w:val="000000"/>
                <w:sz w:val="22"/>
                <w:szCs w:val="22"/>
              </w:rPr>
            </w:pPr>
          </w:p>
          <w:p w:rsidR="008221A9" w:rsidRPr="00A26A11" w:rsidDel="006B534C" w:rsidRDefault="008221A9" w:rsidP="001C5382">
            <w:pPr>
              <w:tabs>
                <w:tab w:val="left" w:pos="2952"/>
              </w:tabs>
              <w:ind w:left="72" w:right="252"/>
              <w:rPr>
                <w:color w:val="000000"/>
                <w:sz w:val="22"/>
                <w:szCs w:val="22"/>
              </w:rPr>
            </w:pPr>
            <w:r w:rsidRPr="00A26A11">
              <w:rPr>
                <w:color w:val="000000"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000 м2"/>
              </w:smartTagPr>
              <w:r w:rsidRPr="00A26A11">
                <w:rPr>
                  <w:color w:val="000000"/>
                  <w:sz w:val="22"/>
                  <w:szCs w:val="22"/>
                </w:rPr>
                <w:t>1 000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8221A9" w:rsidRPr="00A26A11" w:rsidRDefault="008221A9" w:rsidP="001C5382">
            <w:pPr>
              <w:tabs>
                <w:tab w:val="left" w:pos="2952"/>
              </w:tabs>
              <w:ind w:left="72" w:right="252"/>
              <w:rPr>
                <w:color w:val="000000"/>
                <w:sz w:val="22"/>
                <w:szCs w:val="22"/>
              </w:rPr>
            </w:pPr>
          </w:p>
          <w:p w:rsidR="008221A9" w:rsidRPr="00A26A11" w:rsidDel="006B534C" w:rsidRDefault="008221A9" w:rsidP="001C5382">
            <w:pPr>
              <w:tabs>
                <w:tab w:val="left" w:pos="2952"/>
              </w:tabs>
              <w:ind w:left="72" w:right="252"/>
              <w:rPr>
                <w:color w:val="000000"/>
                <w:sz w:val="22"/>
                <w:szCs w:val="22"/>
              </w:rPr>
            </w:pPr>
            <w:r w:rsidRPr="00A26A11">
              <w:rPr>
                <w:color w:val="000000"/>
                <w:sz w:val="22"/>
                <w:szCs w:val="22"/>
              </w:rPr>
              <w:t xml:space="preserve">от 1 000 до </w:t>
            </w:r>
            <w:smartTag w:uri="urn:schemas-microsoft-com:office:smarttags" w:element="metricconverter">
              <w:smartTagPr>
                <w:attr w:name="ProductID" w:val="5 000 м2"/>
              </w:smartTagPr>
              <w:r w:rsidRPr="00A26A11">
                <w:rPr>
                  <w:color w:val="000000"/>
                  <w:sz w:val="22"/>
                  <w:szCs w:val="22"/>
                </w:rPr>
                <w:t>5 00</w:t>
              </w:r>
              <w:r>
                <w:rPr>
                  <w:color w:val="000000"/>
                  <w:sz w:val="22"/>
                  <w:szCs w:val="22"/>
                </w:rPr>
                <w:t>0</w:t>
              </w:r>
              <w:r w:rsidRPr="00A26A11">
                <w:rPr>
                  <w:color w:val="000000"/>
                  <w:sz w:val="22"/>
                  <w:szCs w:val="22"/>
                </w:rPr>
                <w:t xml:space="preserve">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8221A9" w:rsidRDefault="008221A9" w:rsidP="001C5382">
            <w:pPr>
              <w:tabs>
                <w:tab w:val="left" w:pos="2952"/>
              </w:tabs>
              <w:ind w:left="72" w:right="252"/>
              <w:rPr>
                <w:color w:val="000000"/>
                <w:sz w:val="22"/>
                <w:szCs w:val="22"/>
              </w:rPr>
            </w:pPr>
          </w:p>
          <w:p w:rsidR="008221A9" w:rsidRPr="00A26A11" w:rsidRDefault="008221A9" w:rsidP="001C5382">
            <w:pPr>
              <w:tabs>
                <w:tab w:val="left" w:pos="2952"/>
              </w:tabs>
              <w:ind w:left="72" w:right="252"/>
              <w:rPr>
                <w:color w:val="000000"/>
                <w:sz w:val="22"/>
                <w:szCs w:val="22"/>
              </w:rPr>
            </w:pPr>
            <w:r w:rsidRPr="00A26A11">
              <w:rPr>
                <w:color w:val="000000"/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5 000 м2"/>
              </w:smartTagPr>
              <w:r w:rsidRPr="00A26A11">
                <w:rPr>
                  <w:color w:val="000000"/>
                  <w:sz w:val="22"/>
                  <w:szCs w:val="22"/>
                </w:rPr>
                <w:t>5 000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8221A9" w:rsidRDefault="008221A9" w:rsidP="001C5382">
            <w:pPr>
              <w:tabs>
                <w:tab w:val="left" w:pos="2952"/>
              </w:tabs>
              <w:ind w:left="72" w:right="252"/>
              <w:rPr>
                <w:color w:val="000000"/>
                <w:sz w:val="22"/>
                <w:szCs w:val="22"/>
              </w:rPr>
            </w:pPr>
          </w:p>
          <w:p w:rsidR="008221A9" w:rsidRDefault="008221A9" w:rsidP="001C5382">
            <w:pPr>
              <w:ind w:left="45"/>
              <w:rPr>
                <w:b/>
                <w:bCs/>
                <w:color w:val="000000"/>
                <w:sz w:val="22"/>
                <w:szCs w:val="22"/>
              </w:rPr>
            </w:pPr>
            <w:r w:rsidRPr="00A26A11">
              <w:rPr>
                <w:iCs/>
                <w:color w:val="000000"/>
                <w:sz w:val="22"/>
                <w:szCs w:val="22"/>
              </w:rPr>
              <w:t xml:space="preserve">если </w:t>
            </w:r>
            <w:r>
              <w:rPr>
                <w:iCs/>
                <w:color w:val="000000"/>
                <w:sz w:val="22"/>
                <w:szCs w:val="22"/>
              </w:rPr>
              <w:t xml:space="preserve">озвучиваемую </w:t>
            </w:r>
            <w:r w:rsidRPr="00A26A11">
              <w:rPr>
                <w:iCs/>
                <w:color w:val="000000"/>
                <w:sz w:val="22"/>
                <w:szCs w:val="22"/>
              </w:rPr>
              <w:t>площадь точно определить невозможно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A9" w:rsidRDefault="008221A9" w:rsidP="001C5382">
            <w:pPr>
              <w:ind w:left="72" w:right="252"/>
              <w:rPr>
                <w:color w:val="000000"/>
                <w:sz w:val="22"/>
                <w:szCs w:val="22"/>
              </w:rPr>
            </w:pPr>
          </w:p>
          <w:p w:rsidR="008221A9" w:rsidRDefault="008221A9" w:rsidP="001C5382">
            <w:pPr>
              <w:ind w:left="72" w:right="252"/>
              <w:rPr>
                <w:color w:val="000000"/>
                <w:sz w:val="22"/>
                <w:szCs w:val="22"/>
              </w:rPr>
            </w:pPr>
          </w:p>
          <w:p w:rsidR="008221A9" w:rsidRDefault="008221A9" w:rsidP="001C5382">
            <w:pPr>
              <w:ind w:left="72" w:right="252"/>
              <w:rPr>
                <w:color w:val="000000"/>
                <w:sz w:val="22"/>
                <w:szCs w:val="22"/>
              </w:rPr>
            </w:pPr>
          </w:p>
          <w:p w:rsidR="008221A9" w:rsidRPr="00A26A11" w:rsidRDefault="008221A9" w:rsidP="001C5382">
            <w:pPr>
              <w:ind w:left="72" w:right="252"/>
              <w:jc w:val="center"/>
              <w:rPr>
                <w:b/>
                <w:color w:val="000000"/>
                <w:sz w:val="22"/>
                <w:szCs w:val="22"/>
              </w:rPr>
            </w:pPr>
            <w:r w:rsidRPr="00A26A11">
              <w:rPr>
                <w:b/>
                <w:color w:val="000000"/>
                <w:sz w:val="22"/>
                <w:szCs w:val="22"/>
              </w:rPr>
              <w:t>0,75</w:t>
            </w:r>
            <w:r w:rsidRPr="00A26A11">
              <w:rPr>
                <w:color w:val="000000"/>
                <w:sz w:val="22"/>
                <w:szCs w:val="22"/>
              </w:rPr>
              <w:t xml:space="preserve"> руб.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26A11">
                <w:rPr>
                  <w:color w:val="000000"/>
                  <w:sz w:val="22"/>
                  <w:szCs w:val="22"/>
                </w:rPr>
                <w:t>1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8221A9" w:rsidRPr="00A26A11" w:rsidRDefault="008221A9" w:rsidP="001C5382">
            <w:pPr>
              <w:ind w:left="72"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221A9" w:rsidRPr="00A26A11" w:rsidRDefault="008221A9" w:rsidP="001C5382">
            <w:pPr>
              <w:ind w:left="72" w:right="-10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26A11">
              <w:rPr>
                <w:b/>
                <w:color w:val="000000"/>
                <w:sz w:val="22"/>
                <w:szCs w:val="22"/>
              </w:rPr>
              <w:t xml:space="preserve">750 </w:t>
            </w:r>
            <w:r w:rsidRPr="00A26A11">
              <w:rPr>
                <w:color w:val="000000"/>
                <w:sz w:val="22"/>
                <w:szCs w:val="22"/>
              </w:rPr>
              <w:t>руб. плюс</w:t>
            </w:r>
            <w:r w:rsidRPr="00A26A11">
              <w:rPr>
                <w:b/>
                <w:color w:val="000000"/>
                <w:sz w:val="22"/>
                <w:szCs w:val="22"/>
              </w:rPr>
              <w:t xml:space="preserve"> 0,50</w:t>
            </w:r>
            <w:r w:rsidRPr="00A26A11">
              <w:rPr>
                <w:color w:val="000000"/>
                <w:sz w:val="22"/>
                <w:szCs w:val="22"/>
              </w:rPr>
              <w:t xml:space="preserve"> руб. за каждый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26A11">
                <w:rPr>
                  <w:color w:val="000000"/>
                  <w:sz w:val="22"/>
                  <w:szCs w:val="22"/>
                </w:rPr>
                <w:t>1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A26A11">
              <w:rPr>
                <w:color w:val="000000"/>
                <w:sz w:val="22"/>
                <w:szCs w:val="22"/>
              </w:rPr>
              <w:t xml:space="preserve"> свыше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A26A11">
                <w:rPr>
                  <w:color w:val="000000"/>
                  <w:sz w:val="22"/>
                  <w:szCs w:val="22"/>
                </w:rPr>
                <w:t>1000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8221A9" w:rsidRPr="00A26A11" w:rsidRDefault="008221A9" w:rsidP="001C5382">
            <w:pPr>
              <w:ind w:left="72" w:right="-108"/>
              <w:jc w:val="center"/>
              <w:rPr>
                <w:color w:val="000000"/>
                <w:sz w:val="22"/>
                <w:szCs w:val="22"/>
              </w:rPr>
            </w:pPr>
          </w:p>
          <w:p w:rsidR="008221A9" w:rsidRDefault="008221A9" w:rsidP="001C5382">
            <w:pPr>
              <w:ind w:left="72" w:right="-10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26A11">
              <w:rPr>
                <w:b/>
                <w:color w:val="000000"/>
                <w:sz w:val="22"/>
                <w:szCs w:val="22"/>
              </w:rPr>
              <w:t xml:space="preserve">2 750 </w:t>
            </w:r>
            <w:r w:rsidRPr="00A26A11">
              <w:rPr>
                <w:color w:val="000000"/>
                <w:sz w:val="22"/>
                <w:szCs w:val="22"/>
              </w:rPr>
              <w:t>руб. плюс</w:t>
            </w:r>
            <w:r w:rsidRPr="00A26A11">
              <w:rPr>
                <w:b/>
                <w:color w:val="000000"/>
                <w:sz w:val="22"/>
                <w:szCs w:val="22"/>
              </w:rPr>
              <w:t xml:space="preserve"> 0,25</w:t>
            </w:r>
            <w:r w:rsidRPr="00A26A11">
              <w:rPr>
                <w:color w:val="000000"/>
                <w:sz w:val="22"/>
                <w:szCs w:val="22"/>
              </w:rPr>
              <w:t xml:space="preserve"> руб. за каждый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26A11">
                <w:rPr>
                  <w:color w:val="000000"/>
                  <w:sz w:val="22"/>
                  <w:szCs w:val="22"/>
                </w:rPr>
                <w:t>1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A26A11">
              <w:rPr>
                <w:color w:val="000000"/>
                <w:sz w:val="22"/>
                <w:szCs w:val="22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 000 м2"/>
              </w:smartTagPr>
              <w:r w:rsidRPr="00A26A11">
                <w:rPr>
                  <w:color w:val="000000"/>
                  <w:sz w:val="22"/>
                  <w:szCs w:val="22"/>
                </w:rPr>
                <w:t>5 000 м</w:t>
              </w:r>
              <w:r w:rsidRPr="00A26A11">
                <w:rPr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8221A9" w:rsidRDefault="008221A9" w:rsidP="001C5382">
            <w:pPr>
              <w:ind w:left="72" w:right="-10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  <w:p w:rsidR="008221A9" w:rsidRDefault="008221A9" w:rsidP="001C5382">
            <w:pPr>
              <w:ind w:left="72" w:right="-108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76D97"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  <w:r w:rsidRPr="00D76D97">
              <w:rPr>
                <w:b/>
                <w:color w:val="000000"/>
                <w:sz w:val="22"/>
                <w:szCs w:val="22"/>
              </w:rPr>
              <w:t xml:space="preserve">00 </w:t>
            </w:r>
            <w:r w:rsidRPr="00D76D97">
              <w:rPr>
                <w:color w:val="000000"/>
                <w:sz w:val="22"/>
                <w:szCs w:val="22"/>
              </w:rPr>
              <w:t>руб. за один громкоговоритель</w:t>
            </w:r>
          </w:p>
          <w:p w:rsidR="008221A9" w:rsidRPr="002A56E5" w:rsidRDefault="008221A9" w:rsidP="001C5382">
            <w:pPr>
              <w:ind w:left="72" w:right="-108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92D9C" w:rsidRDefault="00392D9C">
      <w:bookmarkStart w:id="0" w:name="_GoBack"/>
      <w:bookmarkEnd w:id="0"/>
    </w:p>
    <w:sectPr w:rsidR="00392D9C" w:rsidSect="008221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31"/>
    <w:rsid w:val="00392D9C"/>
    <w:rsid w:val="008221A9"/>
    <w:rsid w:val="00F0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916E-0365-43E5-BD21-92B0133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21A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22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vs20</dc:creator>
  <cp:keywords/>
  <dc:description/>
  <cp:lastModifiedBy>vs20</cp:lastModifiedBy>
  <cp:revision>2</cp:revision>
  <dcterms:created xsi:type="dcterms:W3CDTF">2018-08-27T09:48:00Z</dcterms:created>
  <dcterms:modified xsi:type="dcterms:W3CDTF">2018-08-27T09:48:00Z</dcterms:modified>
</cp:coreProperties>
</file>